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26E" w:rsidRDefault="0008226E" w:rsidP="0008226E">
      <w:pPr>
        <w:pStyle w:val="a7"/>
        <w:numPr>
          <w:ilvl w:val="0"/>
          <w:numId w:val="3"/>
        </w:numPr>
        <w:ind w:firstLineChars="0"/>
      </w:pPr>
      <w:r w:rsidRPr="0008226E">
        <w:t>She can hold an extraordinary general meeting.</w:t>
      </w:r>
    </w:p>
    <w:p w:rsidR="0008226E" w:rsidRDefault="0008226E" w:rsidP="0008226E">
      <w:pPr>
        <w:pStyle w:val="a7"/>
        <w:ind w:left="1080" w:firstLineChars="0" w:firstLine="0"/>
      </w:pPr>
      <w:r w:rsidRPr="0008226E">
        <w:t>The individual rights of shareholders mainly include contractual rights and procedural rights</w:t>
      </w:r>
      <w:r>
        <w:t>.</w:t>
      </w:r>
      <w:r w:rsidRPr="0008226E">
        <w:t xml:space="preserve"> </w:t>
      </w:r>
    </w:p>
    <w:p w:rsidR="00417D20" w:rsidRDefault="0008226E" w:rsidP="0008226E">
      <w:pPr>
        <w:pStyle w:val="a7"/>
        <w:ind w:left="1080" w:firstLineChars="0" w:firstLine="0"/>
      </w:pPr>
      <w:r>
        <w:t>By e</w:t>
      </w:r>
      <w:r w:rsidRPr="0008226E">
        <w:t>xtraordinary General Meeting (EGM) specified in the Company Law. Among them, there are three cases for convening EGM: the EGM proposed by the directors (Article 249C); Extraordinary general meeting proposed by the court (Article 249G); An extraordinary general meeting of shareholders proposed by shareholders. The extraordinary general meeting proposed by shareholders can be divided into three situations: the extraordinary general meeting proposed by shareholders with at least 5% voting rights at their own expense; Extraordinary general meeting of shareholders proposed by shareholders with no less than 5% voting rights or not less than 100 shareholders and presided over by the company's directors (Article 249D) is initiated by shareholders but not actively responded by the company and convened and held by shareholders themselves, and the expenses shall be borne by the company (Article 249E</w:t>
      </w:r>
      <w:r>
        <w:t>).</w:t>
      </w:r>
    </w:p>
    <w:p w:rsidR="005A2302" w:rsidRDefault="005A2302" w:rsidP="005A2302">
      <w:pPr>
        <w:pStyle w:val="a7"/>
        <w:numPr>
          <w:ilvl w:val="0"/>
          <w:numId w:val="3"/>
        </w:numPr>
        <w:ind w:firstLineChars="0"/>
        <w:rPr>
          <w:rFonts w:hint="eastAsia"/>
        </w:rPr>
      </w:pPr>
      <w:r>
        <w:t>Under the Australian legal framework, shareholders are able to bring an action in their personal capacity to enforce their rights and predominantly include:</w:t>
      </w:r>
    </w:p>
    <w:p w:rsidR="005A2302" w:rsidRDefault="005A2302" w:rsidP="005A2302">
      <w:pPr>
        <w:pStyle w:val="a7"/>
        <w:numPr>
          <w:ilvl w:val="0"/>
          <w:numId w:val="4"/>
        </w:numPr>
        <w:ind w:firstLineChars="0"/>
      </w:pPr>
      <w:r>
        <w:t>Allotment of Shares in the company for an improper purpose; or</w:t>
      </w:r>
    </w:p>
    <w:p w:rsidR="005A2302" w:rsidRDefault="005A2302" w:rsidP="005A2302">
      <w:pPr>
        <w:pStyle w:val="a7"/>
        <w:numPr>
          <w:ilvl w:val="0"/>
          <w:numId w:val="4"/>
        </w:numPr>
        <w:ind w:firstLineChars="0"/>
      </w:pPr>
      <w:r>
        <w:t>Where a company exercises its power to alter the constitution in a manner which harms the shareholders or their rights.</w:t>
      </w:r>
    </w:p>
    <w:p w:rsidR="005A2302" w:rsidRDefault="005A2302" w:rsidP="005A2302">
      <w:pPr>
        <w:pStyle w:val="a7"/>
        <w:ind w:left="993" w:firstLineChars="0" w:firstLine="0"/>
      </w:pPr>
      <w:r w:rsidRPr="005A2302">
        <w:t>According to Article 232 of the Company Law of 2001, when the majority shareholders of a company try to oppress, unfairly damage or unfairly discriminate against the interests of a shareholder in this or other status, the court can make a compulsory ruling.</w:t>
      </w:r>
    </w:p>
    <w:p w:rsidR="005A2302" w:rsidRPr="005A2302" w:rsidRDefault="005A2302" w:rsidP="005A2302">
      <w:pPr>
        <w:pStyle w:val="a7"/>
        <w:ind w:left="993" w:firstLineChars="0" w:firstLine="0"/>
      </w:pPr>
      <w:r w:rsidRPr="005A2302">
        <w:rPr>
          <w:rFonts w:hint="eastAsia"/>
          <w:b/>
          <w:bCs/>
        </w:rPr>
        <w:t>Remedies</w:t>
      </w:r>
      <w:r w:rsidRPr="005A2302">
        <w:rPr>
          <w:b/>
          <w:bCs/>
        </w:rPr>
        <w:t>:</w:t>
      </w:r>
      <w:r>
        <w:rPr>
          <w:rStyle w:val="a8"/>
          <w:rFonts w:ascii="Microsoft YaHei UI" w:eastAsia="Microsoft YaHei UI" w:hAnsi="Microsoft YaHei UI"/>
          <w:color w:val="666666"/>
          <w:spacing w:val="15"/>
          <w:sz w:val="23"/>
          <w:szCs w:val="23"/>
          <w:shd w:val="clear" w:color="auto" w:fill="FFFFFF"/>
        </w:rPr>
        <w:t xml:space="preserve"> </w:t>
      </w:r>
      <w:r w:rsidRPr="005A2302">
        <w:t>According to Artic</w:t>
      </w:r>
      <w:bookmarkStart w:id="0" w:name="_GoBack"/>
      <w:bookmarkEnd w:id="0"/>
      <w:r w:rsidRPr="005A2302">
        <w:t>le 233, if she can prove the existence of discrimination, the court can compel the company to make a specific action (sue the supplier) or require other shareholders to make financial compensation to her until she is willing to stop the lawsuit. In judicial practice, because it is very difficult to prove the oppressive behavior of shareholders, such disputes are usually settled by negotiating compensation.</w:t>
      </w:r>
    </w:p>
    <w:p w:rsidR="005A2302" w:rsidRDefault="005A2302" w:rsidP="005A2302">
      <w:pPr>
        <w:pStyle w:val="a7"/>
        <w:ind w:left="1440" w:firstLineChars="0" w:firstLine="0"/>
        <w:rPr>
          <w:rFonts w:hint="eastAsia"/>
        </w:rPr>
      </w:pPr>
    </w:p>
    <w:p w:rsidR="0008226E" w:rsidRPr="00AA2933" w:rsidRDefault="0008226E" w:rsidP="0008226E">
      <w:pPr>
        <w:pStyle w:val="a7"/>
        <w:ind w:left="1080" w:firstLineChars="0" w:firstLine="0"/>
      </w:pPr>
    </w:p>
    <w:sectPr w:rsidR="0008226E" w:rsidRPr="00AA293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252" w:rsidRDefault="008D4252" w:rsidP="00DF488D">
      <w:r>
        <w:separator/>
      </w:r>
    </w:p>
  </w:endnote>
  <w:endnote w:type="continuationSeparator" w:id="0">
    <w:p w:rsidR="008D4252" w:rsidRDefault="008D4252" w:rsidP="00DF4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88D" w:rsidRDefault="00DF488D">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88D" w:rsidRDefault="00DF488D">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88D" w:rsidRDefault="00DF488D">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252" w:rsidRDefault="008D4252" w:rsidP="00DF488D">
      <w:r>
        <w:separator/>
      </w:r>
    </w:p>
  </w:footnote>
  <w:footnote w:type="continuationSeparator" w:id="0">
    <w:p w:rsidR="008D4252" w:rsidRDefault="008D4252" w:rsidP="00DF488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88D" w:rsidRDefault="00DF488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88D" w:rsidRDefault="00DF488D">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88D" w:rsidRDefault="00DF488D">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550C"/>
    <w:multiLevelType w:val="hybridMultilevel"/>
    <w:tmpl w:val="85B27574"/>
    <w:lvl w:ilvl="0" w:tplc="CB68CAAA">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15:restartNumberingAfterBreak="0">
    <w:nsid w:val="49B56280"/>
    <w:multiLevelType w:val="hybridMultilevel"/>
    <w:tmpl w:val="CDB4EDF6"/>
    <w:lvl w:ilvl="0" w:tplc="425E7898">
      <w:start w:val="1"/>
      <w:numFmt w:val="decimal"/>
      <w:lvlText w:val="%1."/>
      <w:lvlJc w:val="left"/>
      <w:pPr>
        <w:ind w:left="1440" w:hanging="360"/>
      </w:pPr>
      <w:rPr>
        <w:rFonts w:hint="default"/>
      </w:r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2" w15:restartNumberingAfterBreak="0">
    <w:nsid w:val="6E4402C6"/>
    <w:multiLevelType w:val="hybridMultilevel"/>
    <w:tmpl w:val="355A4D5E"/>
    <w:lvl w:ilvl="0" w:tplc="D928554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6480CD3"/>
    <w:multiLevelType w:val="hybridMultilevel"/>
    <w:tmpl w:val="9FC6D8F6"/>
    <w:lvl w:ilvl="0" w:tplc="95F8BF2C">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276"/>
    <w:rsid w:val="0008226E"/>
    <w:rsid w:val="000A233B"/>
    <w:rsid w:val="00417D20"/>
    <w:rsid w:val="005A2302"/>
    <w:rsid w:val="007A1DCD"/>
    <w:rsid w:val="008C2276"/>
    <w:rsid w:val="008D4252"/>
    <w:rsid w:val="00AA2933"/>
    <w:rsid w:val="00D22A9E"/>
    <w:rsid w:val="00D85E67"/>
    <w:rsid w:val="00DF48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1980D"/>
  <w15:chartTrackingRefBased/>
  <w15:docId w15:val="{BA0AF19F-669F-4A0A-B9DC-1B639A37C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488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F488D"/>
    <w:rPr>
      <w:sz w:val="18"/>
      <w:szCs w:val="18"/>
    </w:rPr>
  </w:style>
  <w:style w:type="paragraph" w:styleId="a5">
    <w:name w:val="footer"/>
    <w:basedOn w:val="a"/>
    <w:link w:val="a6"/>
    <w:uiPriority w:val="99"/>
    <w:unhideWhenUsed/>
    <w:rsid w:val="00DF488D"/>
    <w:pPr>
      <w:tabs>
        <w:tab w:val="center" w:pos="4153"/>
        <w:tab w:val="right" w:pos="8306"/>
      </w:tabs>
      <w:snapToGrid w:val="0"/>
      <w:jc w:val="left"/>
    </w:pPr>
    <w:rPr>
      <w:sz w:val="18"/>
      <w:szCs w:val="18"/>
    </w:rPr>
  </w:style>
  <w:style w:type="character" w:customStyle="1" w:styleId="a6">
    <w:name w:val="页脚 字符"/>
    <w:basedOn w:val="a0"/>
    <w:link w:val="a5"/>
    <w:uiPriority w:val="99"/>
    <w:rsid w:val="00DF488D"/>
    <w:rPr>
      <w:sz w:val="18"/>
      <w:szCs w:val="18"/>
    </w:rPr>
  </w:style>
  <w:style w:type="paragraph" w:styleId="a7">
    <w:name w:val="List Paragraph"/>
    <w:basedOn w:val="a"/>
    <w:uiPriority w:val="34"/>
    <w:qFormat/>
    <w:rsid w:val="00AA2933"/>
    <w:pPr>
      <w:ind w:firstLineChars="200" w:firstLine="420"/>
    </w:pPr>
  </w:style>
  <w:style w:type="character" w:styleId="a8">
    <w:name w:val="Strong"/>
    <w:basedOn w:val="a0"/>
    <w:uiPriority w:val="22"/>
    <w:qFormat/>
    <w:rsid w:val="005A23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68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311</Words>
  <Characters>1778</Characters>
  <Application>Microsoft Office Word</Application>
  <DocSecurity>0</DocSecurity>
  <Lines>14</Lines>
  <Paragraphs>4</Paragraphs>
  <ScaleCrop>false</ScaleCrop>
  <Company>Company</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2022-12-12T02:10:00Z</dcterms:created>
  <dcterms:modified xsi:type="dcterms:W3CDTF">2022-12-12T02:56:00Z</dcterms:modified>
</cp:coreProperties>
</file>