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079B7" w14:textId="68F041FF" w:rsidR="00ED1223" w:rsidRDefault="00684A12" w:rsidP="00684A12">
      <w:pPr>
        <w:pStyle w:val="a3"/>
        <w:numPr>
          <w:ilvl w:val="0"/>
          <w:numId w:val="19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Below is the sketch. The actual magnitude of the velocities</w:t>
      </w:r>
      <w:r w:rsidR="00D03845">
        <w:rPr>
          <w:rFonts w:ascii="Times New Roman" w:hAnsi="Times New Roman" w:cs="Times New Roman"/>
          <w:iCs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A,B,C,D</m:t>
            </m:r>
          </m:sub>
        </m:sSub>
      </m:oMath>
      <w:r>
        <w:rPr>
          <w:rFonts w:ascii="Times New Roman" w:hAnsi="Times New Roman" w:cs="Times New Roman"/>
          <w:iCs/>
        </w:rPr>
        <w:t xml:space="preserve"> may not be properly scaled. (They should be proportional to the length of </w:t>
      </w:r>
      <m:oMath>
        <m:r>
          <w:rPr>
            <w:rFonts w:ascii="Cambria Math" w:hAnsi="Cambria Math" w:cs="Times New Roman"/>
          </w:rPr>
          <m:t>PA, PB, PC, PD</m:t>
        </m:r>
      </m:oMath>
      <w:r>
        <w:rPr>
          <w:rFonts w:ascii="Times New Roman" w:hAnsi="Times New Roman" w:cs="Times New Roman" w:hint="eastAsia"/>
          <w:iCs/>
        </w:rPr>
        <w:t xml:space="preserve"> segments</w:t>
      </w:r>
      <w:r>
        <w:rPr>
          <w:rFonts w:ascii="Times New Roman" w:hAnsi="Times New Roman" w:cs="Times New Roman"/>
          <w:iCs/>
        </w:rPr>
        <w:t>)</w:t>
      </w:r>
    </w:p>
    <w:p w14:paraId="31FF1DFB" w14:textId="322B975B" w:rsidR="00684A12" w:rsidRDefault="00684A12" w:rsidP="00684A12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noProof/>
        </w:rPr>
        <w:drawing>
          <wp:inline distT="0" distB="0" distL="0" distR="0" wp14:anchorId="63FF9F53" wp14:editId="4DFA121E">
            <wp:extent cx="3372298" cy="2470150"/>
            <wp:effectExtent l="0" t="0" r="0" b="0"/>
            <wp:docPr id="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77463" cy="247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A5666" w14:textId="4E31086E" w:rsidR="00684A12" w:rsidRDefault="00684A12" w:rsidP="00684A12">
      <w:pPr>
        <w:pStyle w:val="a3"/>
        <w:numPr>
          <w:ilvl w:val="0"/>
          <w:numId w:val="19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We have the following relation</w:t>
      </w:r>
    </w:p>
    <w:p w14:paraId="4A1D2FDE" w14:textId="2F5F2E6E" w:rsidR="00684A12" w:rsidRPr="00684A12" w:rsidRDefault="00684A12" w:rsidP="00684A12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 xml:space="preserve">v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71850A99" w14:textId="1B499350" w:rsidR="00684A12" w:rsidRPr="00D03845" w:rsidRDefault="00684A12" w:rsidP="00684A12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=ω</m:t>
          </m:r>
          <m:r>
            <m:rPr>
              <m:sty m:val="bi"/>
            </m:rPr>
            <w:rPr>
              <w:rFonts w:ascii="Cambria Math" w:hAnsi="Cambria Math" w:cs="Times New Roman" w:hint="eastAsia"/>
            </w:rPr>
            <m:t> </m:t>
          </m:r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PB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m:rPr>
              <m:sty m:val="bi"/>
            </m:rPr>
            <w:rPr>
              <w:rFonts w:ascii="Cambria Math" w:hAnsi="Cambria Math" w:cs="Times New Roman"/>
            </w:rPr>
            <m:t>ω</m:t>
          </m:r>
          <m:r>
            <m:rPr>
              <m:sty m:val="bi"/>
            </m:rPr>
            <w:rPr>
              <w:rFonts w:ascii="Cambria Math" w:hAnsi="Cambria Math" w:cs="Times New Roman"/>
            </w:rPr>
            <m:t>×(-</m:t>
          </m:r>
          <m:r>
            <w:rPr>
              <w:rFonts w:ascii="Cambria Math" w:hAnsi="Cambria Math" w:cs="Times New Roman"/>
            </w:rPr>
            <m:t>b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θ</m:t>
              </m:r>
            </m:e>
          </m:func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i"/>
            </m:rPr>
            <w:rPr>
              <w:rFonts w:ascii="Cambria Math" w:hAnsi="Cambria Math" w:cs="Times New Roman"/>
            </w:rPr>
            <m:t>)</m:t>
          </m:r>
        </m:oMath>
      </m:oMathPara>
    </w:p>
    <w:p w14:paraId="70A526AC" w14:textId="7ECB887E" w:rsidR="00D03845" w:rsidRDefault="00D03845" w:rsidP="00684A12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hus we have </w:t>
      </w:r>
    </w:p>
    <w:p w14:paraId="61403A50" w14:textId="75321CE3" w:rsidR="00D03845" w:rsidRPr="00D03845" w:rsidRDefault="00D03845" w:rsidP="00684A12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 xml:space="preserve">v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  <m:r>
            <m:rPr>
              <m:sty m:val="b"/>
            </m:rPr>
            <w:rPr>
              <w:rFonts w:ascii="Cambria Math" w:hAnsi="Cambria Math" w:cs="Times New Roman"/>
            </w:rPr>
            <m:t>=</m:t>
          </m:r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bi"/>
            </m:rPr>
            <w:rPr>
              <w:rFonts w:ascii="Cambria Math" w:hAnsi="Cambria Math" w:cs="Times New Roman"/>
            </w:rPr>
            <m:t>ω×(-</m:t>
          </m:r>
          <m:r>
            <w:rPr>
              <w:rFonts w:ascii="Cambria Math" w:hAnsi="Cambria Math" w:cs="Times New Roman"/>
            </w:rPr>
            <m:t>b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θ</m:t>
              </m:r>
            </m:e>
          </m:func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i"/>
            </m:rPr>
            <w:rPr>
              <w:rFonts w:ascii="Cambria Math" w:hAnsi="Cambria Math" w:cs="Times New Roman"/>
            </w:rPr>
            <m:t>)</m:t>
          </m:r>
        </m:oMath>
      </m:oMathPara>
    </w:p>
    <w:p w14:paraId="1E8B238F" w14:textId="43BDC4CD" w:rsidR="00D03845" w:rsidRDefault="00D03845" w:rsidP="00684A12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we know </w:t>
      </w:r>
      <m:oMath>
        <m:r>
          <m:rPr>
            <m:sty m:val="bi"/>
          </m:rPr>
          <w:rPr>
            <w:rFonts w:ascii="Cambria Math" w:hAnsi="Cambria Math" w:cs="Times New Roman"/>
          </w:rPr>
          <m:t>ω</m:t>
        </m:r>
      </m:oMath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</w:rPr>
        <w:t>must be in the z-direction (the rotation is planar in x-y plane), we have</w:t>
      </w:r>
    </w:p>
    <w:p w14:paraId="6233B946" w14:textId="6C736951" w:rsidR="00D03845" w:rsidRPr="00D03845" w:rsidRDefault="00D03845" w:rsidP="00684A12">
      <w:pPr>
        <w:pStyle w:val="a3"/>
        <w:ind w:left="360" w:firstLineChars="0" w:firstLine="0"/>
        <w:rPr>
          <w:rFonts w:ascii="Times New Roman" w:hAnsi="Times New Roman" w:cs="Times New Roman"/>
          <w:b/>
          <w:bCs/>
          <w:iCs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>ω</m:t>
          </m:r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</m:t>
              </m:r>
              <m:ctrlPr>
                <w:rPr>
                  <w:rFonts w:ascii="Cambria Math" w:hAnsi="Cambria Math" w:cs="Times New Roman"/>
                  <w:i/>
                </w:rPr>
              </m:ctrlPr>
            </m:num>
            <m:den>
              <m:r>
                <w:rPr>
                  <w:rFonts w:ascii="Cambria Math" w:hAnsi="Cambria Math" w:cs="Times New Roman"/>
                </w:rPr>
                <m:t>b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</m:den>
          </m:f>
          <m:r>
            <m:rPr>
              <m:sty m:val="b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k</m:t>
          </m:r>
        </m:oMath>
      </m:oMathPara>
    </w:p>
    <w:p w14:paraId="229C4170" w14:textId="57F43066" w:rsidR="00D03845" w:rsidRDefault="00A4423C" w:rsidP="00D03845">
      <w:pPr>
        <w:pStyle w:val="a3"/>
        <w:numPr>
          <w:ilvl w:val="0"/>
          <w:numId w:val="19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have</w:t>
      </w:r>
    </w:p>
    <w:p w14:paraId="4DF19FA2" w14:textId="2738907C" w:rsidR="00A4423C" w:rsidRPr="00A4423C" w:rsidRDefault="00A4423C" w:rsidP="00A4423C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=ω</m:t>
          </m:r>
          <m:r>
            <m:rPr>
              <m:sty m:val="bi"/>
            </m:rPr>
            <w:rPr>
              <w:rFonts w:ascii="Cambria Math" w:hAnsi="Cambria Math" w:cs="Times New Roman" w:hint="eastAsia"/>
            </w:rPr>
            <m:t> </m:t>
          </m:r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v</m:t>
                  </m:r>
                  <m:ctrlPr>
                    <w:rPr>
                      <w:rFonts w:ascii="Cambria Math" w:hAnsi="Cambria Math" w:cs="Times New Roman"/>
                      <w:i/>
                    </w:rPr>
                  </m:ctrlPr>
                </m:num>
                <m:den>
                  <m:r>
                    <w:rPr>
                      <w:rFonts w:ascii="Cambria Math" w:hAnsi="Cambria Math" w:cs="Times New Roman"/>
                    </w:rPr>
                    <m:t>b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θ</m:t>
                      </m:r>
                    </m:e>
                  </m:func>
                </m:den>
              </m:f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k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i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θ</m:t>
                      </m:r>
                    </m:e>
                  </m:func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a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θ</m:t>
                      </m:r>
                    </m:e>
                  </m:func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e>
              </m:d>
              <m:r>
                <m:rPr>
                  <m:sty m:val="b"/>
                </m:rPr>
                <w:rPr>
                  <w:rFonts w:ascii="Cambria Math" w:hAnsi="Cambria Math" w:cs="Times New Roman"/>
                </w:rPr>
                <m:t>j</m:t>
              </m:r>
            </m:e>
          </m:d>
        </m:oMath>
      </m:oMathPara>
    </w:p>
    <w:p w14:paraId="4C8B76F0" w14:textId="1A808EB9" w:rsidR="00A4423C" w:rsidRPr="00A4423C" w:rsidRDefault="00A4423C" w:rsidP="00A4423C">
      <w:pPr>
        <w:pStyle w:val="a3"/>
        <w:ind w:left="360" w:firstLineChars="0" w:firstLine="0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</m:t>
              </m:r>
              <m:ctrlPr>
                <w:rPr>
                  <w:rFonts w:ascii="Cambria Math" w:hAnsi="Cambria Math" w:cs="Times New Roman"/>
                  <w:i/>
                </w:rPr>
              </m:ctrlPr>
            </m:num>
            <m:den>
              <m:r>
                <w:rPr>
                  <w:rFonts w:ascii="Cambria Math" w:hAnsi="Cambria Math" w:cs="Times New Roman"/>
                </w:rPr>
                <m:t>b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</m:den>
          </m:f>
          <m:d>
            <m:dPr>
              <m:ctrlPr>
                <w:rPr>
                  <w:rFonts w:ascii="Cambria Math" w:hAnsi="Cambria Math" w:cs="Times New Roman"/>
                  <w:b/>
                  <w:bCs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b</m:t>
              </m:r>
              <m:func>
                <m:funcPr>
                  <m:ctrlPr>
                    <w:rPr>
                      <w:rFonts w:ascii="Cambria Math" w:hAnsi="Cambria Math" w:cs="Times New Roman"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m:rPr>
                  <m:sty m:val="bi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a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e>
          </m:d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</m:t>
              </m:r>
              <m:r>
                <w:rPr>
                  <w:rFonts w:ascii="Cambria Math" w:hAnsi="Cambria Math" w:cs="Times New Roman"/>
                </w:rPr>
                <m:t>a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ctrlPr>
                <w:rPr>
                  <w:rFonts w:ascii="Cambria Math" w:hAnsi="Cambria Math" w:cs="Times New Roman"/>
                  <w:i/>
                </w:rPr>
              </m:ctrlPr>
            </m:num>
            <m:den>
              <m:r>
                <w:rPr>
                  <w:rFonts w:ascii="Cambria Math" w:hAnsi="Cambria Math" w:cs="Times New Roman"/>
                </w:rPr>
                <m:t>b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</m:den>
          </m:f>
          <m:r>
            <m:rPr>
              <m:sty m:val="b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0DA2B980" w14:textId="312AF326" w:rsidR="00D03845" w:rsidRDefault="00D03845" w:rsidP="00D03845">
      <w:pPr>
        <w:pStyle w:val="a3"/>
        <w:numPr>
          <w:ilvl w:val="0"/>
          <w:numId w:val="19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we have mentioned in (a) that the actual magnitude of velocities (i.e., speed) at A, B, C, D are proportional to lengths of </w:t>
      </w:r>
      <m:oMath>
        <m:r>
          <w:rPr>
            <w:rFonts w:ascii="Cambria Math" w:hAnsi="Cambria Math" w:cs="Times New Roman"/>
          </w:rPr>
          <m:t>PA, PB, PC, PD</m:t>
        </m:r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This is because</w:t>
      </w:r>
    </w:p>
    <w:p w14:paraId="57BEB3D9" w14:textId="18C4F304" w:rsidR="00D03845" w:rsidRPr="00D03845" w:rsidRDefault="00D03845" w:rsidP="00D03845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=ω</m:t>
          </m:r>
          <m:r>
            <m:rPr>
              <m:sty m:val="bi"/>
            </m:rPr>
            <w:rPr>
              <w:rFonts w:ascii="Cambria Math" w:hAnsi="Cambria Math" w:cs="Times New Roman" w:hint="eastAsia"/>
            </w:rPr>
            <m:t> </m:t>
          </m:r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e>
          </m:acc>
        </m:oMath>
      </m:oMathPara>
    </w:p>
    <w:p w14:paraId="56AB9713" w14:textId="6E1F1079" w:rsidR="00D03845" w:rsidRPr="00D03845" w:rsidRDefault="00D03845" w:rsidP="00D03845">
      <w:pPr>
        <w:pStyle w:val="a3"/>
        <w:ind w:left="360" w:firstLineChars="0" w:firstLine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 xml:space="preserve">where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can be </w:t>
      </w:r>
      <m:oMath>
        <m:r>
          <w:rPr>
            <w:rFonts w:ascii="Cambria Math" w:hAnsi="Cambria Math" w:cs="Times New Roman"/>
          </w:rPr>
          <m:t>A,B,C,D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and since </w:t>
      </w:r>
      <m:oMath>
        <m:r>
          <m:rPr>
            <m:sty m:val="bi"/>
          </m:rPr>
          <w:rPr>
            <w:rFonts w:ascii="Cambria Math" w:hAnsi="Cambria Math" w:cs="Times New Roman"/>
          </w:rPr>
          <m:t>ω</m:t>
        </m:r>
      </m:oMath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is always perpendicular to </w:t>
      </w:r>
      <m:oMath>
        <m:acc>
          <m:accPr>
            <m:chr m:val="̅"/>
            <m:ctrlPr>
              <w:rPr>
                <w:rFonts w:ascii="Cambria Math" w:hAnsi="Cambria Math" w:cs="Times New Roman"/>
                <w:b/>
                <w:bCs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PX</m:t>
            </m:r>
          </m:e>
        </m:acc>
        <m:r>
          <w:rPr>
            <w:rFonts w:ascii="Cambria Math" w:hAnsi="Cambria Math" w:cs="Times New Roman"/>
          </w:rPr>
          <m:t xml:space="preserve">, </m:t>
        </m:r>
      </m:oMath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e have</w:t>
      </w:r>
    </w:p>
    <w:p w14:paraId="4C736A9F" w14:textId="1D9FAD98" w:rsidR="00D03845" w:rsidRPr="00D03845" w:rsidRDefault="00D03845" w:rsidP="00D03845">
      <w:pPr>
        <w:pStyle w:val="a3"/>
        <w:ind w:left="360" w:firstLineChars="0" w:firstLine="0"/>
        <w:rPr>
          <w:rFonts w:ascii="Times New Roman" w:hAnsi="Times New Roman" w:cs="Times New Roman"/>
          <w:i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X</m:t>
              </m:r>
            </m:sub>
          </m:sSub>
          <m:r>
            <w:rPr>
              <w:rFonts w:ascii="Cambria Math" w:hAnsi="Cambria Math" w:cs="Times New Roman"/>
            </w:rPr>
            <m:t>=ω|PX|</m:t>
          </m:r>
        </m:oMath>
      </m:oMathPara>
    </w:p>
    <w:p w14:paraId="11D352A6" w14:textId="5EE91D88" w:rsidR="00D03845" w:rsidRDefault="00D03845" w:rsidP="00D03845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which proves our claim. It is obvious that the moment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PC</m:t>
            </m:r>
          </m:e>
        </m:d>
        <m:r>
          <w:rPr>
            <w:rFonts w:ascii="Cambria Math" w:hAnsi="Cambria Math" w:cs="Times New Roman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PD</m:t>
            </m:r>
          </m:e>
        </m:d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when </w:t>
      </w:r>
      <m:oMath>
        <m:r>
          <w:rPr>
            <w:rFonts w:ascii="Cambria Math" w:hAnsi="Cambria Math" w:cs="Times New Roman"/>
          </w:rPr>
          <m:t>θ=π/2</m:t>
        </m:r>
      </m:oMath>
    </w:p>
    <w:p w14:paraId="301EE5F7" w14:textId="3DF6230E" w:rsidR="00D03845" w:rsidRDefault="00A4423C" w:rsidP="00D03845">
      <w:pPr>
        <w:pStyle w:val="a3"/>
        <w:numPr>
          <w:ilvl w:val="0"/>
          <w:numId w:val="19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he magnitude of angular velocity </w:t>
      </w:r>
      <m:oMath>
        <m:r>
          <w:rPr>
            <w:rFonts w:ascii="Cambria Math" w:hAnsi="Cambria Math" w:cs="Times New Roman"/>
          </w:rPr>
          <m:t>ω</m:t>
        </m:r>
      </m:oMath>
      <w:r>
        <w:rPr>
          <w:rFonts w:ascii="Times New Roman" w:hAnsi="Times New Roman" w:cs="Times New Roman"/>
          <w:iCs/>
        </w:rPr>
        <w:t xml:space="preserve"> in terms of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  <m:r>
          <w:rPr>
            <w:rFonts w:ascii="Cambria Math" w:hAnsi="Cambria Math" w:cs="Times New Roman"/>
          </w:rPr>
          <m:t xml:space="preserve"> </m:t>
        </m:r>
      </m:oMath>
      <w:r>
        <w:rPr>
          <w:rFonts w:ascii="Times New Roman" w:hAnsi="Times New Roman" w:cs="Times New Roman" w:hint="eastAsia"/>
          <w:iCs/>
        </w:rPr>
        <w:t>i</w:t>
      </w:r>
      <w:r>
        <w:rPr>
          <w:rFonts w:ascii="Times New Roman" w:hAnsi="Times New Roman" w:cs="Times New Roman"/>
          <w:iCs/>
        </w:rPr>
        <w:t>s</w:t>
      </w:r>
    </w:p>
    <w:p w14:paraId="349EC0A6" w14:textId="0C11F9D4" w:rsidR="00A4423C" w:rsidRPr="00A4423C" w:rsidRDefault="00A4423C" w:rsidP="00A4423C">
      <w:pPr>
        <w:pStyle w:val="a3"/>
        <w:ind w:left="360" w:firstLineChars="0" w:firstLine="0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A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ω</m:t>
          </m:r>
          <m:r>
            <w:rPr>
              <w:rFonts w:ascii="Cambria Math" w:hAnsi="Cambria Math" w:cs="Times New Roman"/>
            </w:rPr>
            <m:t>b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</w:rPr>
                <m:t>θ</m:t>
              </m:r>
            </m:e>
          </m:func>
        </m:oMath>
      </m:oMathPara>
    </w:p>
    <w:p w14:paraId="3E4ABEBB" w14:textId="112BEA42" w:rsidR="00A4423C" w:rsidRDefault="00A4423C" w:rsidP="00A4423C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ake derivative of both sides to get</w:t>
      </w:r>
    </w:p>
    <w:p w14:paraId="5CC68FA3" w14:textId="5B5CBFF8" w:rsidR="00A4423C" w:rsidRPr="00A4423C" w:rsidRDefault="00A4423C" w:rsidP="00A4423C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0=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=</m:t>
          </m:r>
          <m:acc>
            <m:accPr>
              <m:chr m:val="̇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A</m:t>
                  </m:r>
                </m:sub>
              </m:sSub>
            </m:e>
          </m:acc>
          <m:r>
            <w:rPr>
              <w:rFonts w:ascii="Cambria Math" w:hAnsi="Cambria Math" w:cs="Times New Roman"/>
            </w:rPr>
            <m:t>=b(α</m:t>
          </m:r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</w:rPr>
                <m:t>θ</m:t>
              </m:r>
            </m:e>
          </m:func>
          <m:r>
            <w:rPr>
              <w:rFonts w:ascii="Cambria Math" w:hAnsi="Cambria Math" w:cs="Times New Roman"/>
            </w:rPr>
            <m:t>-ω</m:t>
          </m:r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θ</m:t>
              </m:r>
            </m:e>
          </m:func>
          <m:r>
            <w:rPr>
              <w:rFonts w:ascii="Cambria Math" w:hAnsi="Cambria Math" w:cs="Times New Roman"/>
            </w:rPr>
            <m:t>ω)</m:t>
          </m:r>
        </m:oMath>
      </m:oMathPara>
    </w:p>
    <w:p w14:paraId="103D704D" w14:textId="7B51DF30" w:rsidR="00A4423C" w:rsidRDefault="00A4423C" w:rsidP="00A4423C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>here we have used the product rule and chain rule, as well as the definition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θ</m:t>
            </m:r>
          </m:e>
        </m:acc>
        <m:r>
          <w:rPr>
            <w:rFonts w:ascii="Cambria Math" w:hAnsi="Cambria Math" w:cs="Times New Roman"/>
          </w:rPr>
          <m:t xml:space="preserve">=ω, </m:t>
        </m:r>
        <m:acc>
          <m:accPr>
            <m:chr m:val="̇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ω</m:t>
            </m:r>
          </m:e>
        </m:acc>
        <m:r>
          <w:rPr>
            <w:rFonts w:ascii="Cambria Math" w:hAnsi="Cambria Math" w:cs="Times New Roman"/>
          </w:rPr>
          <m:t>=α</m:t>
        </m:r>
      </m:oMath>
    </w:p>
    <w:p w14:paraId="0EEC34A5" w14:textId="775FC0D3" w:rsidR="00A4423C" w:rsidRDefault="008744E0" w:rsidP="00A4423C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hus, we have</w:t>
      </w:r>
    </w:p>
    <w:p w14:paraId="2F756620" w14:textId="7068DCB3" w:rsidR="008744E0" w:rsidRPr="008744E0" w:rsidRDefault="008744E0" w:rsidP="00A4423C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α</m:t>
          </m:r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ω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tan</m:t>
              </m:r>
            </m:fName>
            <m:e>
              <m:r>
                <w:rPr>
                  <w:rFonts w:ascii="Cambria Math" w:hAnsi="Cambria Math" w:cs="Times New Roman"/>
                </w:rPr>
                <m:t>θ</m:t>
              </m:r>
            </m:e>
          </m:func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θ</m:t>
                          </m:r>
                        </m:e>
                      </m:func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tan</m:t>
              </m:r>
            </m:fName>
            <m:e>
              <m:r>
                <w:rPr>
                  <w:rFonts w:ascii="Cambria Math" w:hAnsi="Cambria Math" w:cs="Times New Roman"/>
                </w:rPr>
                <m:t>θ</m:t>
              </m:r>
            </m:e>
          </m:func>
        </m:oMath>
      </m:oMathPara>
    </w:p>
    <w:p w14:paraId="01E7A83B" w14:textId="7DF959A2" w:rsidR="008744E0" w:rsidRPr="00A4423C" w:rsidRDefault="008744E0" w:rsidP="00A4423C">
      <w:pPr>
        <w:pStyle w:val="a3"/>
        <w:ind w:left="360" w:firstLineChars="0" w:firstLine="0"/>
        <w:rPr>
          <w:rFonts w:ascii="Times New Roman" w:hAnsi="Times New Roman" w:cs="Times New Roman" w:hint="eastAsia"/>
          <w:iCs/>
        </w:rPr>
      </w:pPr>
      <w:r>
        <w:rPr>
          <w:rFonts w:ascii="Times New Roman" w:hAnsi="Times New Roman" w:cs="Times New Roman" w:hint="eastAsia"/>
          <w:iCs/>
        </w:rPr>
        <w:t>F</w:t>
      </w:r>
      <w:r>
        <w:rPr>
          <w:rFonts w:ascii="Times New Roman" w:hAnsi="Times New Roman" w:cs="Times New Roman"/>
          <w:iCs/>
        </w:rPr>
        <w:t xml:space="preserve">or </w:t>
      </w:r>
      <m:oMath>
        <m:r>
          <w:rPr>
            <w:rFonts w:ascii="Cambria Math" w:hAnsi="Cambria Math" w:cs="Times New Roman"/>
          </w:rPr>
          <m:t>θ∈[0,π/2]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the acceleration is always positive (anticlockwise). </w:t>
      </w:r>
    </w:p>
    <w:sectPr w:rsidR="008744E0" w:rsidRPr="00A442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7B6DB" w14:textId="77777777" w:rsidR="008908CA" w:rsidRDefault="008908CA" w:rsidP="00CF0386">
      <w:r>
        <w:separator/>
      </w:r>
    </w:p>
  </w:endnote>
  <w:endnote w:type="continuationSeparator" w:id="0">
    <w:p w14:paraId="61EC37B5" w14:textId="77777777" w:rsidR="008908CA" w:rsidRDefault="008908CA" w:rsidP="00CF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E4CA6" w14:textId="77777777" w:rsidR="008908CA" w:rsidRDefault="008908CA" w:rsidP="00CF0386">
      <w:r>
        <w:separator/>
      </w:r>
    </w:p>
  </w:footnote>
  <w:footnote w:type="continuationSeparator" w:id="0">
    <w:p w14:paraId="62242F66" w14:textId="77777777" w:rsidR="008908CA" w:rsidRDefault="008908CA" w:rsidP="00CF0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01CD"/>
    <w:multiLevelType w:val="hybridMultilevel"/>
    <w:tmpl w:val="194017B2"/>
    <w:lvl w:ilvl="0" w:tplc="A096392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2B6F34"/>
    <w:multiLevelType w:val="hybridMultilevel"/>
    <w:tmpl w:val="BC30F638"/>
    <w:lvl w:ilvl="0" w:tplc="56E02A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1E71077D"/>
    <w:multiLevelType w:val="hybridMultilevel"/>
    <w:tmpl w:val="606804FA"/>
    <w:lvl w:ilvl="0" w:tplc="D5801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92651D8"/>
    <w:multiLevelType w:val="hybridMultilevel"/>
    <w:tmpl w:val="C6867464"/>
    <w:lvl w:ilvl="0" w:tplc="5B10FCB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988046C"/>
    <w:multiLevelType w:val="hybridMultilevel"/>
    <w:tmpl w:val="BBF2D6EA"/>
    <w:lvl w:ilvl="0" w:tplc="E7041E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2A926AEA"/>
    <w:multiLevelType w:val="hybridMultilevel"/>
    <w:tmpl w:val="8BF83F90"/>
    <w:lvl w:ilvl="0" w:tplc="5664B06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1D45BEE"/>
    <w:multiLevelType w:val="hybridMultilevel"/>
    <w:tmpl w:val="B04616C4"/>
    <w:lvl w:ilvl="0" w:tplc="45622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25A557A"/>
    <w:multiLevelType w:val="hybridMultilevel"/>
    <w:tmpl w:val="2A3A71CE"/>
    <w:lvl w:ilvl="0" w:tplc="89C0241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E9C2993"/>
    <w:multiLevelType w:val="hybridMultilevel"/>
    <w:tmpl w:val="B9C09630"/>
    <w:lvl w:ilvl="0" w:tplc="D6B09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06E78A2"/>
    <w:multiLevelType w:val="hybridMultilevel"/>
    <w:tmpl w:val="772A1854"/>
    <w:lvl w:ilvl="0" w:tplc="05D03D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4AE79DF"/>
    <w:multiLevelType w:val="hybridMultilevel"/>
    <w:tmpl w:val="5A481464"/>
    <w:lvl w:ilvl="0" w:tplc="360CEFF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E3A4E77"/>
    <w:multiLevelType w:val="hybridMultilevel"/>
    <w:tmpl w:val="28E2F466"/>
    <w:lvl w:ilvl="0" w:tplc="61009E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C393286"/>
    <w:multiLevelType w:val="hybridMultilevel"/>
    <w:tmpl w:val="FBFE0CA8"/>
    <w:lvl w:ilvl="0" w:tplc="3C62ECD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2C9776A"/>
    <w:multiLevelType w:val="hybridMultilevel"/>
    <w:tmpl w:val="2C424914"/>
    <w:lvl w:ilvl="0" w:tplc="7C4CE02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9442ACE"/>
    <w:multiLevelType w:val="hybridMultilevel"/>
    <w:tmpl w:val="386CDCBC"/>
    <w:lvl w:ilvl="0" w:tplc="613492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A161577"/>
    <w:multiLevelType w:val="hybridMultilevel"/>
    <w:tmpl w:val="82D2347A"/>
    <w:lvl w:ilvl="0" w:tplc="44525B7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D801C30"/>
    <w:multiLevelType w:val="hybridMultilevel"/>
    <w:tmpl w:val="73CE2E86"/>
    <w:lvl w:ilvl="0" w:tplc="150CD0B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E325433"/>
    <w:multiLevelType w:val="hybridMultilevel"/>
    <w:tmpl w:val="996C2A92"/>
    <w:lvl w:ilvl="0" w:tplc="546C3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0832D13"/>
    <w:multiLevelType w:val="hybridMultilevel"/>
    <w:tmpl w:val="AC5CE06C"/>
    <w:lvl w:ilvl="0" w:tplc="B944D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08342934">
    <w:abstractNumId w:val="9"/>
  </w:num>
  <w:num w:numId="2" w16cid:durableId="1839692518">
    <w:abstractNumId w:val="5"/>
  </w:num>
  <w:num w:numId="3" w16cid:durableId="476528613">
    <w:abstractNumId w:val="8"/>
  </w:num>
  <w:num w:numId="4" w16cid:durableId="607086540">
    <w:abstractNumId w:val="18"/>
  </w:num>
  <w:num w:numId="5" w16cid:durableId="166674050">
    <w:abstractNumId w:val="14"/>
  </w:num>
  <w:num w:numId="6" w16cid:durableId="1015838258">
    <w:abstractNumId w:val="17"/>
  </w:num>
  <w:num w:numId="7" w16cid:durableId="643318508">
    <w:abstractNumId w:val="6"/>
  </w:num>
  <w:num w:numId="8" w16cid:durableId="1743408951">
    <w:abstractNumId w:val="11"/>
  </w:num>
  <w:num w:numId="9" w16cid:durableId="782844551">
    <w:abstractNumId w:val="2"/>
  </w:num>
  <w:num w:numId="10" w16cid:durableId="2077780040">
    <w:abstractNumId w:val="0"/>
  </w:num>
  <w:num w:numId="11" w16cid:durableId="449712919">
    <w:abstractNumId w:val="10"/>
  </w:num>
  <w:num w:numId="12" w16cid:durableId="1525053461">
    <w:abstractNumId w:val="15"/>
  </w:num>
  <w:num w:numId="13" w16cid:durableId="2091345317">
    <w:abstractNumId w:val="13"/>
  </w:num>
  <w:num w:numId="14" w16cid:durableId="24914492">
    <w:abstractNumId w:val="4"/>
  </w:num>
  <w:num w:numId="15" w16cid:durableId="1834251660">
    <w:abstractNumId w:val="7"/>
  </w:num>
  <w:num w:numId="16" w16cid:durableId="627857104">
    <w:abstractNumId w:val="1"/>
  </w:num>
  <w:num w:numId="17" w16cid:durableId="2108038196">
    <w:abstractNumId w:val="3"/>
  </w:num>
  <w:num w:numId="18" w16cid:durableId="586380869">
    <w:abstractNumId w:val="16"/>
  </w:num>
  <w:num w:numId="19" w16cid:durableId="16415769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26E"/>
    <w:rsid w:val="00005F86"/>
    <w:rsid w:val="0006169B"/>
    <w:rsid w:val="00074536"/>
    <w:rsid w:val="00077CA2"/>
    <w:rsid w:val="000907F9"/>
    <w:rsid w:val="000D0B21"/>
    <w:rsid w:val="000D1562"/>
    <w:rsid w:val="000F3015"/>
    <w:rsid w:val="001343B5"/>
    <w:rsid w:val="00150312"/>
    <w:rsid w:val="00150448"/>
    <w:rsid w:val="00161888"/>
    <w:rsid w:val="001730A8"/>
    <w:rsid w:val="001A0CF8"/>
    <w:rsid w:val="001B5BA7"/>
    <w:rsid w:val="002020EB"/>
    <w:rsid w:val="002156D7"/>
    <w:rsid w:val="00240BC6"/>
    <w:rsid w:val="002B09B0"/>
    <w:rsid w:val="002B37DE"/>
    <w:rsid w:val="002B446C"/>
    <w:rsid w:val="002F0E72"/>
    <w:rsid w:val="002F4080"/>
    <w:rsid w:val="00360052"/>
    <w:rsid w:val="00362FED"/>
    <w:rsid w:val="00382C5A"/>
    <w:rsid w:val="003C65FC"/>
    <w:rsid w:val="003E708F"/>
    <w:rsid w:val="003F0F1C"/>
    <w:rsid w:val="00400A8D"/>
    <w:rsid w:val="00420688"/>
    <w:rsid w:val="004445CF"/>
    <w:rsid w:val="00467241"/>
    <w:rsid w:val="00472443"/>
    <w:rsid w:val="00474077"/>
    <w:rsid w:val="00481B8A"/>
    <w:rsid w:val="004A2F77"/>
    <w:rsid w:val="004A64BD"/>
    <w:rsid w:val="004B1D79"/>
    <w:rsid w:val="004B55D6"/>
    <w:rsid w:val="004B648D"/>
    <w:rsid w:val="004B6CD7"/>
    <w:rsid w:val="004D43D6"/>
    <w:rsid w:val="00533218"/>
    <w:rsid w:val="00555E64"/>
    <w:rsid w:val="00557EE0"/>
    <w:rsid w:val="00571971"/>
    <w:rsid w:val="00577394"/>
    <w:rsid w:val="00594802"/>
    <w:rsid w:val="006042FF"/>
    <w:rsid w:val="00620BC2"/>
    <w:rsid w:val="00630C6F"/>
    <w:rsid w:val="006401CC"/>
    <w:rsid w:val="006652CC"/>
    <w:rsid w:val="00672A5F"/>
    <w:rsid w:val="00680092"/>
    <w:rsid w:val="00684A12"/>
    <w:rsid w:val="006B07C0"/>
    <w:rsid w:val="006E1047"/>
    <w:rsid w:val="006E7ECD"/>
    <w:rsid w:val="006F3DF2"/>
    <w:rsid w:val="006F4612"/>
    <w:rsid w:val="00701309"/>
    <w:rsid w:val="00716400"/>
    <w:rsid w:val="0072415C"/>
    <w:rsid w:val="0072535A"/>
    <w:rsid w:val="00743E1A"/>
    <w:rsid w:val="00754543"/>
    <w:rsid w:val="00781B88"/>
    <w:rsid w:val="007B38A5"/>
    <w:rsid w:val="007B5A6C"/>
    <w:rsid w:val="007C1C88"/>
    <w:rsid w:val="00806288"/>
    <w:rsid w:val="00815ECE"/>
    <w:rsid w:val="0082412C"/>
    <w:rsid w:val="008668DA"/>
    <w:rsid w:val="008744E0"/>
    <w:rsid w:val="008818CF"/>
    <w:rsid w:val="008908CA"/>
    <w:rsid w:val="008917CC"/>
    <w:rsid w:val="00893EDB"/>
    <w:rsid w:val="008A2D1F"/>
    <w:rsid w:val="008C2D3E"/>
    <w:rsid w:val="008D2529"/>
    <w:rsid w:val="008F29F6"/>
    <w:rsid w:val="009505E2"/>
    <w:rsid w:val="00956F80"/>
    <w:rsid w:val="009572C7"/>
    <w:rsid w:val="009B4CF6"/>
    <w:rsid w:val="009C7D62"/>
    <w:rsid w:val="00A4423C"/>
    <w:rsid w:val="00A57B30"/>
    <w:rsid w:val="00A66CF8"/>
    <w:rsid w:val="00A7339D"/>
    <w:rsid w:val="00AA2A9F"/>
    <w:rsid w:val="00AA4CBB"/>
    <w:rsid w:val="00AB2FF6"/>
    <w:rsid w:val="00AB4BC1"/>
    <w:rsid w:val="00AF7E98"/>
    <w:rsid w:val="00B017B8"/>
    <w:rsid w:val="00B16D38"/>
    <w:rsid w:val="00B22B4C"/>
    <w:rsid w:val="00B273B4"/>
    <w:rsid w:val="00B362CB"/>
    <w:rsid w:val="00B56AC7"/>
    <w:rsid w:val="00B75681"/>
    <w:rsid w:val="00B80C0C"/>
    <w:rsid w:val="00BC1F57"/>
    <w:rsid w:val="00C00E1C"/>
    <w:rsid w:val="00C447EB"/>
    <w:rsid w:val="00C45D45"/>
    <w:rsid w:val="00C64660"/>
    <w:rsid w:val="00C738AE"/>
    <w:rsid w:val="00C946E1"/>
    <w:rsid w:val="00C9626E"/>
    <w:rsid w:val="00CC01D1"/>
    <w:rsid w:val="00CD7F6D"/>
    <w:rsid w:val="00CF0386"/>
    <w:rsid w:val="00CF4E26"/>
    <w:rsid w:val="00D00598"/>
    <w:rsid w:val="00D00E9B"/>
    <w:rsid w:val="00D03845"/>
    <w:rsid w:val="00D06690"/>
    <w:rsid w:val="00D2199A"/>
    <w:rsid w:val="00D33912"/>
    <w:rsid w:val="00D54F19"/>
    <w:rsid w:val="00D97B37"/>
    <w:rsid w:val="00DA25AA"/>
    <w:rsid w:val="00DD3D4B"/>
    <w:rsid w:val="00DE0F88"/>
    <w:rsid w:val="00DE36B6"/>
    <w:rsid w:val="00DE5741"/>
    <w:rsid w:val="00E06F23"/>
    <w:rsid w:val="00E33C02"/>
    <w:rsid w:val="00E65291"/>
    <w:rsid w:val="00E71F86"/>
    <w:rsid w:val="00E81FA9"/>
    <w:rsid w:val="00ED1223"/>
    <w:rsid w:val="00EF16F1"/>
    <w:rsid w:val="00F44330"/>
    <w:rsid w:val="00F60A95"/>
    <w:rsid w:val="00F62826"/>
    <w:rsid w:val="00F63E79"/>
    <w:rsid w:val="00F86A60"/>
    <w:rsid w:val="00F87C36"/>
    <w:rsid w:val="00F947C4"/>
    <w:rsid w:val="00FA0E5B"/>
    <w:rsid w:val="00FD1BAA"/>
    <w:rsid w:val="00FE4462"/>
    <w:rsid w:val="00FE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7E16E"/>
  <w15:chartTrackingRefBased/>
  <w15:docId w15:val="{79EEEDAC-5A9E-43F2-94AE-483CF9C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43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754543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382C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382C5A"/>
    <w:rPr>
      <w:rFonts w:ascii="宋体" w:eastAsia="宋体" w:hAnsi="宋体" w:cs="宋体"/>
      <w:kern w:val="0"/>
      <w:sz w:val="24"/>
      <w:szCs w:val="24"/>
    </w:rPr>
  </w:style>
  <w:style w:type="character" w:customStyle="1" w:styleId="y2iqfc">
    <w:name w:val="y2iqfc"/>
    <w:basedOn w:val="a0"/>
    <w:rsid w:val="00382C5A"/>
  </w:style>
  <w:style w:type="character" w:customStyle="1" w:styleId="markedcontent">
    <w:name w:val="markedcontent"/>
    <w:basedOn w:val="a0"/>
    <w:rsid w:val="0006169B"/>
  </w:style>
  <w:style w:type="paragraph" w:styleId="a5">
    <w:name w:val="header"/>
    <w:basedOn w:val="a"/>
    <w:link w:val="a6"/>
    <w:uiPriority w:val="99"/>
    <w:unhideWhenUsed/>
    <w:rsid w:val="00CF03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F038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F03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F03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120</cp:revision>
  <cp:lastPrinted>2022-10-13T03:39:00Z</cp:lastPrinted>
  <dcterms:created xsi:type="dcterms:W3CDTF">2022-10-03T09:57:00Z</dcterms:created>
  <dcterms:modified xsi:type="dcterms:W3CDTF">2022-10-14T21:55:00Z</dcterms:modified>
</cp:coreProperties>
</file>