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E4A" w:rsidRPr="00CA4E4A" w:rsidRDefault="00CA4E4A" w:rsidP="00CA4E4A">
      <w:pPr>
        <w:jc w:val="center"/>
        <w:rPr>
          <w:rFonts w:ascii="Times New Roman" w:hAnsi="Times New Roman" w:cs="Times New Roman"/>
          <w:b/>
          <w:sz w:val="28"/>
        </w:rPr>
      </w:pPr>
      <w:r w:rsidRPr="00CA4E4A">
        <w:rPr>
          <w:rFonts w:ascii="Times New Roman" w:hAnsi="Times New Roman" w:cs="Times New Roman"/>
          <w:b/>
          <w:sz w:val="28"/>
        </w:rPr>
        <w:t>Are visual representations always helpful in the communication of knowledge?</w:t>
      </w:r>
    </w:p>
    <w:p w:rsidR="00BB5901" w:rsidRDefault="00CA4E4A" w:rsidP="007F22E1">
      <w:pPr>
        <w:jc w:val="left"/>
        <w:rPr>
          <w:rFonts w:ascii="Times New Roman" w:hAnsi="Times New Roman" w:cs="Times New Roman"/>
          <w:sz w:val="18"/>
        </w:rPr>
      </w:pPr>
      <w:r>
        <w:rPr>
          <w:rFonts w:ascii="Times New Roman" w:hAnsi="Times New Roman" w:cs="Times New Roman"/>
          <w:b/>
        </w:rPr>
        <w:tab/>
      </w:r>
      <w:proofErr w:type="spellStart"/>
      <w:r w:rsidRPr="00BB5901">
        <w:rPr>
          <w:rFonts w:ascii="Times New Roman" w:hAnsi="Times New Roman" w:cs="Times New Roman"/>
          <w:b/>
          <w:sz w:val="20"/>
        </w:rPr>
        <w:t>Defination</w:t>
      </w:r>
      <w:proofErr w:type="spellEnd"/>
      <w:r w:rsidRPr="00BB5901">
        <w:rPr>
          <w:rFonts w:ascii="Times New Roman" w:hAnsi="Times New Roman" w:cs="Times New Roman"/>
          <w:b/>
          <w:sz w:val="20"/>
        </w:rPr>
        <w:t>:</w:t>
      </w:r>
      <w:r w:rsidRPr="00BB5901">
        <w:rPr>
          <w:sz w:val="20"/>
        </w:rPr>
        <w:t xml:space="preserve"> </w:t>
      </w:r>
      <w:r w:rsidR="007F22E1" w:rsidRPr="007F22E1">
        <w:rPr>
          <w:rFonts w:ascii="Times New Roman" w:hAnsi="Times New Roman" w:cs="Times New Roman"/>
          <w:sz w:val="18"/>
        </w:rPr>
        <w:t>The definitions</w:t>
      </w:r>
      <w:r w:rsidR="007F22E1" w:rsidRPr="007F22E1">
        <w:rPr>
          <w:rFonts w:ascii="Times New Roman" w:hAnsi="Times New Roman" w:cs="Times New Roman" w:hint="eastAsia"/>
          <w:sz w:val="18"/>
        </w:rPr>
        <w:t xml:space="preserve"> </w:t>
      </w:r>
      <w:r w:rsidR="007F22E1" w:rsidRPr="007F22E1">
        <w:rPr>
          <w:rFonts w:ascii="Times New Roman" w:hAnsi="Times New Roman" w:cs="Times New Roman"/>
          <w:sz w:val="18"/>
        </w:rPr>
        <w:t>of Zimmermann and Cunningham (199</w:t>
      </w:r>
      <w:r w:rsidR="007F22E1" w:rsidRPr="007F22E1">
        <w:rPr>
          <w:rFonts w:ascii="Times New Roman" w:hAnsi="Times New Roman" w:cs="Times New Roman"/>
          <w:sz w:val="18"/>
        </w:rPr>
        <w:t xml:space="preserve">1, p. 3) and </w:t>
      </w:r>
      <w:proofErr w:type="spellStart"/>
      <w:r w:rsidR="007F22E1" w:rsidRPr="007F22E1">
        <w:rPr>
          <w:rFonts w:ascii="Times New Roman" w:hAnsi="Times New Roman" w:cs="Times New Roman"/>
          <w:sz w:val="18"/>
        </w:rPr>
        <w:t>Hershkowitz</w:t>
      </w:r>
      <w:proofErr w:type="spellEnd"/>
      <w:r w:rsidR="007F22E1" w:rsidRPr="007F22E1">
        <w:rPr>
          <w:rFonts w:ascii="Times New Roman" w:hAnsi="Times New Roman" w:cs="Times New Roman"/>
          <w:sz w:val="18"/>
        </w:rPr>
        <w:t xml:space="preserve"> et al.</w:t>
      </w:r>
      <w:r w:rsidR="007F22E1">
        <w:rPr>
          <w:rFonts w:ascii="Times New Roman" w:hAnsi="Times New Roman" w:cs="Times New Roman"/>
          <w:sz w:val="18"/>
        </w:rPr>
        <w:t xml:space="preserve"> </w:t>
      </w:r>
      <w:r w:rsidR="007F22E1" w:rsidRPr="007F22E1">
        <w:rPr>
          <w:rFonts w:ascii="Times New Roman" w:hAnsi="Times New Roman" w:cs="Times New Roman"/>
          <w:sz w:val="18"/>
        </w:rPr>
        <w:t>(1989, p. 75) to propose that:</w:t>
      </w:r>
      <w:r w:rsidR="007F22E1">
        <w:rPr>
          <w:rFonts w:ascii="Times New Roman" w:hAnsi="Times New Roman" w:cs="Times New Roman"/>
          <w:sz w:val="18"/>
        </w:rPr>
        <w:t xml:space="preserve"> </w:t>
      </w:r>
      <w:r w:rsidR="00BB5901" w:rsidRPr="00BB5901">
        <w:rPr>
          <w:rFonts w:ascii="Times New Roman" w:hAnsi="Times New Roman" w:cs="Times New Roman"/>
          <w:sz w:val="18"/>
        </w:rPr>
        <w:t>Visualization is the ability, process and product to create, explain, use and reflect on pictures, images, charts in our minds, on paper or in technical tools. The purpose is to describe and exchange information, think and develop previously unknown ideas, and improve understanding.</w:t>
      </w:r>
    </w:p>
    <w:p w:rsidR="004170B7" w:rsidRDefault="007F22E1" w:rsidP="007F22E1">
      <w:pPr>
        <w:jc w:val="left"/>
        <w:rPr>
          <w:rFonts w:ascii="Times New Roman" w:hAnsi="Times New Roman" w:cs="Times New Roman"/>
          <w:sz w:val="18"/>
        </w:rPr>
      </w:pPr>
      <w:r>
        <w:rPr>
          <w:rFonts w:ascii="Times New Roman" w:hAnsi="Times New Roman" w:cs="Times New Roman"/>
          <w:sz w:val="18"/>
        </w:rPr>
        <w:tab/>
      </w:r>
      <w:r w:rsidR="00BB5901" w:rsidRPr="00BB5901">
        <w:rPr>
          <w:rFonts w:ascii="Times New Roman" w:hAnsi="Times New Roman" w:cs="Times New Roman"/>
          <w:sz w:val="18"/>
        </w:rPr>
        <w:t>Visual representations range from simple maps and schematics to computer generated 2D and 3D visualization. They are different from other types of representations, such as sentence representations, because they use visual variables to convey information to users. On the contrary, sentences express the use of the semantics of their constituent units, words and letters to achieve the same purpose. Therefore, the meaning of a word depends on its context and letters, not on its spatial location.</w:t>
      </w:r>
      <w:r w:rsidR="00CA4E4A">
        <w:rPr>
          <w:rFonts w:ascii="Times New Roman" w:hAnsi="Times New Roman" w:cs="Times New Roman"/>
          <w:sz w:val="18"/>
        </w:rPr>
        <w:t xml:space="preserve"> </w:t>
      </w:r>
      <w:r w:rsidR="004170B7">
        <w:rPr>
          <w:rFonts w:ascii="Times New Roman" w:hAnsi="Times New Roman" w:cs="Times New Roman"/>
          <w:sz w:val="18"/>
        </w:rPr>
        <w:t>(</w:t>
      </w:r>
      <w:proofErr w:type="spellStart"/>
      <w:r w:rsidR="004170B7" w:rsidRPr="004170B7">
        <w:rPr>
          <w:rFonts w:ascii="Times New Roman" w:hAnsi="Times New Roman" w:cs="Times New Roman"/>
          <w:sz w:val="18"/>
        </w:rPr>
        <w:t>Görg</w:t>
      </w:r>
      <w:proofErr w:type="spellEnd"/>
      <w:r w:rsidR="004170B7" w:rsidRPr="004170B7">
        <w:rPr>
          <w:rFonts w:ascii="Times New Roman" w:hAnsi="Times New Roman" w:cs="Times New Roman"/>
          <w:sz w:val="18"/>
        </w:rPr>
        <w:t xml:space="preserve">, C., Pohl, M., </w:t>
      </w:r>
      <w:proofErr w:type="spellStart"/>
      <w:r w:rsidR="004170B7" w:rsidRPr="004170B7">
        <w:rPr>
          <w:rFonts w:ascii="Times New Roman" w:hAnsi="Times New Roman" w:cs="Times New Roman"/>
          <w:sz w:val="18"/>
        </w:rPr>
        <w:t>Qeli</w:t>
      </w:r>
      <w:proofErr w:type="spellEnd"/>
      <w:r w:rsidR="004170B7" w:rsidRPr="004170B7">
        <w:rPr>
          <w:rFonts w:ascii="Times New Roman" w:hAnsi="Times New Roman" w:cs="Times New Roman"/>
          <w:sz w:val="18"/>
        </w:rPr>
        <w:t xml:space="preserve">, E., Xu, K. (2007). Visual Representations. In: </w:t>
      </w:r>
      <w:proofErr w:type="spellStart"/>
      <w:r w:rsidR="004170B7" w:rsidRPr="004170B7">
        <w:rPr>
          <w:rFonts w:ascii="Times New Roman" w:hAnsi="Times New Roman" w:cs="Times New Roman"/>
          <w:sz w:val="18"/>
        </w:rPr>
        <w:t>Kerren</w:t>
      </w:r>
      <w:proofErr w:type="spellEnd"/>
      <w:r w:rsidR="004170B7" w:rsidRPr="004170B7">
        <w:rPr>
          <w:rFonts w:ascii="Times New Roman" w:hAnsi="Times New Roman" w:cs="Times New Roman"/>
          <w:sz w:val="18"/>
        </w:rPr>
        <w:t>, A., Ebert, A., Meyer, J. (</w:t>
      </w:r>
      <w:proofErr w:type="spellStart"/>
      <w:r w:rsidR="004170B7" w:rsidRPr="004170B7">
        <w:rPr>
          <w:rFonts w:ascii="Times New Roman" w:hAnsi="Times New Roman" w:cs="Times New Roman"/>
          <w:sz w:val="18"/>
        </w:rPr>
        <w:t>eds</w:t>
      </w:r>
      <w:proofErr w:type="spellEnd"/>
      <w:r w:rsidR="004170B7" w:rsidRPr="004170B7">
        <w:rPr>
          <w:rFonts w:ascii="Times New Roman" w:hAnsi="Times New Roman" w:cs="Times New Roman"/>
          <w:sz w:val="18"/>
        </w:rPr>
        <w:t xml:space="preserve">) </w:t>
      </w:r>
      <w:r w:rsidRPr="004170B7">
        <w:rPr>
          <w:rFonts w:ascii="Times New Roman" w:hAnsi="Times New Roman" w:cs="Times New Roman"/>
          <w:sz w:val="18"/>
        </w:rPr>
        <w:t xml:space="preserve">IH </w:t>
      </w:r>
      <w:proofErr w:type="spellStart"/>
      <w:r w:rsidRPr="004170B7">
        <w:rPr>
          <w:rFonts w:ascii="Times New Roman" w:hAnsi="Times New Roman" w:cs="Times New Roman"/>
          <w:sz w:val="18"/>
        </w:rPr>
        <w:t>uman</w:t>
      </w:r>
      <w:proofErr w:type="spellEnd"/>
      <w:r w:rsidRPr="004170B7">
        <w:rPr>
          <w:rFonts w:ascii="Times New Roman" w:hAnsi="Times New Roman" w:cs="Times New Roman"/>
          <w:sz w:val="18"/>
        </w:rPr>
        <w:t xml:space="preserve">-Centered Visualization Environments. Lecture Notes in Computer Science, </w:t>
      </w:r>
      <w:proofErr w:type="spellStart"/>
      <w:r w:rsidRPr="004170B7">
        <w:rPr>
          <w:rFonts w:ascii="Times New Roman" w:hAnsi="Times New Roman" w:cs="Times New Roman"/>
          <w:sz w:val="18"/>
        </w:rPr>
        <w:t>vol</w:t>
      </w:r>
      <w:proofErr w:type="spellEnd"/>
      <w:r w:rsidRPr="004170B7">
        <w:rPr>
          <w:rFonts w:ascii="Times New Roman" w:hAnsi="Times New Roman" w:cs="Times New Roman"/>
          <w:sz w:val="18"/>
        </w:rPr>
        <w:t xml:space="preserve"> 4417. Springer, Berlin, Heidelberg.</w:t>
      </w:r>
      <w:r>
        <w:rPr>
          <w:rFonts w:ascii="Times New Roman" w:hAnsi="Times New Roman" w:cs="Times New Roman"/>
          <w:sz w:val="18"/>
        </w:rPr>
        <w:t>)</w:t>
      </w:r>
    </w:p>
    <w:p w:rsidR="00CA4E4A" w:rsidRDefault="004170B7" w:rsidP="004170B7">
      <w:pPr>
        <w:jc w:val="left"/>
        <w:rPr>
          <w:rFonts w:ascii="Times New Roman" w:hAnsi="Times New Roman" w:cs="Times New Roman"/>
          <w:sz w:val="18"/>
        </w:rPr>
      </w:pPr>
      <w:r>
        <w:rPr>
          <w:rFonts w:ascii="Times New Roman" w:hAnsi="Times New Roman" w:cs="Times New Roman"/>
          <w:sz w:val="18"/>
        </w:rPr>
        <w:tab/>
        <w:t>O</w:t>
      </w:r>
      <w:r w:rsidRPr="004170B7">
        <w:rPr>
          <w:rFonts w:ascii="Times New Roman" w:hAnsi="Times New Roman" w:cs="Times New Roman"/>
          <w:sz w:val="18"/>
        </w:rPr>
        <w:t>ne way of c</w:t>
      </w:r>
      <w:r>
        <w:rPr>
          <w:rFonts w:ascii="Times New Roman" w:hAnsi="Times New Roman" w:cs="Times New Roman"/>
          <w:sz w:val="18"/>
        </w:rPr>
        <w:t>haracterizing visualization and</w:t>
      </w:r>
      <w:r>
        <w:rPr>
          <w:rFonts w:ascii="Times New Roman" w:hAnsi="Times New Roman" w:cs="Times New Roman" w:hint="eastAsia"/>
          <w:sz w:val="18"/>
        </w:rPr>
        <w:t xml:space="preserve"> </w:t>
      </w:r>
      <w:r w:rsidRPr="004170B7">
        <w:rPr>
          <w:rFonts w:ascii="Times New Roman" w:hAnsi="Times New Roman" w:cs="Times New Roman"/>
          <w:sz w:val="18"/>
        </w:rPr>
        <w:t>its importance, both as a ‘noun’ – the pro</w:t>
      </w:r>
      <w:r>
        <w:rPr>
          <w:rFonts w:ascii="Times New Roman" w:hAnsi="Times New Roman" w:cs="Times New Roman"/>
          <w:sz w:val="18"/>
        </w:rPr>
        <w:t>duct, the visual image – and as</w:t>
      </w:r>
      <w:r>
        <w:rPr>
          <w:rFonts w:ascii="Times New Roman" w:hAnsi="Times New Roman" w:cs="Times New Roman" w:hint="eastAsia"/>
          <w:sz w:val="18"/>
        </w:rPr>
        <w:t xml:space="preserve"> </w:t>
      </w:r>
      <w:r w:rsidRPr="004170B7">
        <w:rPr>
          <w:rFonts w:ascii="Times New Roman" w:hAnsi="Times New Roman" w:cs="Times New Roman"/>
          <w:sz w:val="18"/>
        </w:rPr>
        <w:t>a ‘verb’ – the process, the activity – (Bisho</w:t>
      </w:r>
      <w:r>
        <w:rPr>
          <w:rFonts w:ascii="Times New Roman" w:hAnsi="Times New Roman" w:cs="Times New Roman"/>
          <w:sz w:val="18"/>
        </w:rPr>
        <w:t xml:space="preserve">p, 1989, p. 7), is that </w:t>
      </w:r>
      <w:r w:rsidR="00BB5901">
        <w:rPr>
          <w:rFonts w:ascii="Times New Roman" w:hAnsi="Times New Roman" w:cs="Times New Roman"/>
          <w:sz w:val="18"/>
        </w:rPr>
        <w:t>‘</w:t>
      </w:r>
      <w:r>
        <w:rPr>
          <w:rFonts w:ascii="Times New Roman" w:hAnsi="Times New Roman" w:cs="Times New Roman"/>
          <w:sz w:val="18"/>
        </w:rPr>
        <w:t>Visual</w:t>
      </w:r>
      <w:r w:rsidRPr="004170B7">
        <w:rPr>
          <w:rFonts w:ascii="Times New Roman" w:hAnsi="Times New Roman" w:cs="Times New Roman"/>
          <w:sz w:val="18"/>
        </w:rPr>
        <w:t>ization offers a method of seeing the unse</w:t>
      </w:r>
      <w:r>
        <w:rPr>
          <w:rFonts w:ascii="Times New Roman" w:hAnsi="Times New Roman" w:cs="Times New Roman"/>
          <w:sz w:val="18"/>
        </w:rPr>
        <w:t>en</w:t>
      </w:r>
      <w:r w:rsidR="00BB5901">
        <w:rPr>
          <w:rFonts w:ascii="Times New Roman" w:hAnsi="Times New Roman" w:cs="Times New Roman"/>
          <w:sz w:val="18"/>
        </w:rPr>
        <w:t>’</w:t>
      </w:r>
      <w:r>
        <w:rPr>
          <w:rFonts w:ascii="Times New Roman" w:hAnsi="Times New Roman" w:cs="Times New Roman"/>
          <w:sz w:val="18"/>
        </w:rPr>
        <w:t xml:space="preserve"> (McCormick et al., 1987, p.</w:t>
      </w:r>
      <w:r w:rsidRPr="004170B7">
        <w:rPr>
          <w:rFonts w:ascii="Times New Roman" w:hAnsi="Times New Roman" w:cs="Times New Roman"/>
          <w:sz w:val="18"/>
        </w:rPr>
        <w:t xml:space="preserve">3). </w:t>
      </w:r>
      <w:r w:rsidR="00CA4E4A" w:rsidRPr="00CA4E4A">
        <w:rPr>
          <w:rFonts w:ascii="Times New Roman" w:hAnsi="Times New Roman" w:cs="Times New Roman"/>
          <w:sz w:val="20"/>
        </w:rPr>
        <w:t>V</w:t>
      </w:r>
      <w:r w:rsidR="00CA4E4A" w:rsidRPr="00CA4E4A">
        <w:rPr>
          <w:rFonts w:ascii="Times New Roman" w:hAnsi="Times New Roman" w:cs="Times New Roman"/>
          <w:sz w:val="18"/>
        </w:rPr>
        <w:t>isual representations are widely used in communication to convey information in a recognizable form that can be easily interpreted without resorting to tedious computations. The types of visual representations occur in six types: graphs, tables, maps, diagrams, networks and icons. The variations on these types can also be classified according to the way they convey information and the efficiency in which they provide information.</w:t>
      </w:r>
      <w:r w:rsidR="00CA4E4A">
        <w:rPr>
          <w:rFonts w:ascii="Times New Roman" w:hAnsi="Times New Roman" w:cs="Times New Roman"/>
          <w:sz w:val="18"/>
        </w:rPr>
        <w:t xml:space="preserve"> (</w:t>
      </w:r>
      <w:r w:rsidR="00CA4E4A" w:rsidRPr="00CA4E4A">
        <w:rPr>
          <w:rFonts w:ascii="Times New Roman" w:hAnsi="Times New Roman" w:cs="Times New Roman"/>
          <w:sz w:val="18"/>
        </w:rPr>
        <w:t xml:space="preserve">GL Lohse, K </w:t>
      </w:r>
      <w:proofErr w:type="spellStart"/>
      <w:r w:rsidR="00CA4E4A" w:rsidRPr="00CA4E4A">
        <w:rPr>
          <w:rFonts w:ascii="Times New Roman" w:hAnsi="Times New Roman" w:cs="Times New Roman"/>
          <w:sz w:val="18"/>
        </w:rPr>
        <w:t>Biolsi</w:t>
      </w:r>
      <w:proofErr w:type="spellEnd"/>
      <w:r w:rsidR="00CA4E4A" w:rsidRPr="00CA4E4A">
        <w:rPr>
          <w:rFonts w:ascii="Times New Roman" w:hAnsi="Times New Roman" w:cs="Times New Roman"/>
          <w:sz w:val="18"/>
        </w:rPr>
        <w:t xml:space="preserve">, N Walker, HH </w:t>
      </w:r>
      <w:proofErr w:type="spellStart"/>
      <w:r w:rsidR="00CA4E4A" w:rsidRPr="00CA4E4A">
        <w:rPr>
          <w:rFonts w:ascii="Times New Roman" w:hAnsi="Times New Roman" w:cs="Times New Roman"/>
          <w:sz w:val="18"/>
        </w:rPr>
        <w:t>Rueter</w:t>
      </w:r>
      <w:proofErr w:type="spellEnd"/>
      <w:r w:rsidR="00CA4E4A" w:rsidRPr="00CA4E4A">
        <w:rPr>
          <w:rFonts w:ascii="Times New Roman" w:hAnsi="Times New Roman" w:cs="Times New Roman"/>
          <w:sz w:val="18"/>
        </w:rPr>
        <w:t xml:space="preserve"> - Communications of the ACM, 1994</w:t>
      </w:r>
      <w:r w:rsidR="00CA4E4A">
        <w:rPr>
          <w:rFonts w:ascii="Times New Roman" w:hAnsi="Times New Roman" w:cs="Times New Roman"/>
          <w:sz w:val="18"/>
        </w:rPr>
        <w:t>)</w:t>
      </w:r>
    </w:p>
    <w:p w:rsidR="007F22E1" w:rsidRDefault="007F22E1" w:rsidP="007F22E1">
      <w:pPr>
        <w:jc w:val="left"/>
        <w:rPr>
          <w:rFonts w:hint="eastAsia"/>
          <w:noProof/>
        </w:rPr>
      </w:pPr>
      <w:r w:rsidRPr="00BB5901">
        <w:rPr>
          <w:rFonts w:ascii="Times New Roman" w:hAnsi="Times New Roman" w:cs="Times New Roman"/>
          <w:b/>
          <w:sz w:val="18"/>
        </w:rPr>
        <w:tab/>
      </w:r>
      <w:r w:rsidR="00BB5901" w:rsidRPr="00BB5901">
        <w:rPr>
          <w:rFonts w:ascii="Times New Roman" w:hAnsi="Times New Roman" w:cs="Times New Roman"/>
          <w:b/>
          <w:sz w:val="18"/>
        </w:rPr>
        <w:t>Examples:</w:t>
      </w:r>
      <w:r w:rsidR="00BB5901">
        <w:rPr>
          <w:rFonts w:ascii="Times New Roman" w:hAnsi="Times New Roman" w:cs="Times New Roman"/>
          <w:sz w:val="18"/>
        </w:rPr>
        <w:t xml:space="preserve"> </w:t>
      </w:r>
      <w:r w:rsidRPr="007F22E1">
        <w:rPr>
          <w:rFonts w:ascii="Times New Roman" w:hAnsi="Times New Roman" w:cs="Times New Roman"/>
          <w:sz w:val="18"/>
        </w:rPr>
        <w:t>The following example is a chart, considered a classic of data graph</w:t>
      </w:r>
      <w:r>
        <w:rPr>
          <w:rFonts w:ascii="Times New Roman" w:hAnsi="Times New Roman" w:cs="Times New Roman"/>
          <w:sz w:val="18"/>
        </w:rPr>
        <w:t>ing,</w:t>
      </w:r>
      <w:r>
        <w:rPr>
          <w:rFonts w:ascii="Times New Roman" w:hAnsi="Times New Roman" w:cs="Times New Roman" w:hint="eastAsia"/>
          <w:sz w:val="18"/>
        </w:rPr>
        <w:t xml:space="preserve"> </w:t>
      </w:r>
      <w:r w:rsidRPr="007F22E1">
        <w:rPr>
          <w:rFonts w:ascii="Times New Roman" w:hAnsi="Times New Roman" w:cs="Times New Roman"/>
          <w:sz w:val="18"/>
        </w:rPr>
        <w:t xml:space="preserve">designed by Charles Joseph </w:t>
      </w:r>
      <w:proofErr w:type="spellStart"/>
      <w:r w:rsidRPr="007F22E1">
        <w:rPr>
          <w:rFonts w:ascii="Times New Roman" w:hAnsi="Times New Roman" w:cs="Times New Roman"/>
          <w:sz w:val="18"/>
        </w:rPr>
        <w:t>Minard</w:t>
      </w:r>
      <w:proofErr w:type="spellEnd"/>
      <w:r w:rsidRPr="007F22E1">
        <w:rPr>
          <w:rFonts w:ascii="Times New Roman" w:hAnsi="Times New Roman" w:cs="Times New Roman"/>
          <w:sz w:val="18"/>
        </w:rPr>
        <w:t xml:space="preserve"> (1781–1870), a French engineer.</w:t>
      </w:r>
      <w:r>
        <w:rPr>
          <w:noProof/>
        </w:rPr>
        <w:t xml:space="preserve"> </w:t>
      </w:r>
    </w:p>
    <w:p w:rsidR="007F22E1" w:rsidRPr="007F22E1" w:rsidRDefault="007F22E1" w:rsidP="007F22E1">
      <w:pPr>
        <w:jc w:val="center"/>
        <w:rPr>
          <w:rFonts w:ascii="Times New Roman" w:hAnsi="Times New Roman" w:cs="Times New Roman" w:hint="eastAsia"/>
          <w:sz w:val="18"/>
        </w:rPr>
      </w:pPr>
      <w:r>
        <w:rPr>
          <w:noProof/>
        </w:rPr>
        <w:drawing>
          <wp:inline distT="0" distB="0" distL="0" distR="0" wp14:anchorId="6BD4327A" wp14:editId="46A172AC">
            <wp:extent cx="4563110" cy="2781935"/>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r="4560" b="9488"/>
                    <a:stretch/>
                  </pic:blipFill>
                  <pic:spPr bwMode="auto">
                    <a:xfrm>
                      <a:off x="0" y="0"/>
                      <a:ext cx="4563110" cy="2781935"/>
                    </a:xfrm>
                    <a:prstGeom prst="rect">
                      <a:avLst/>
                    </a:prstGeom>
                    <a:ln>
                      <a:noFill/>
                    </a:ln>
                    <a:extLst>
                      <a:ext uri="{53640926-AAD7-44D8-BBD7-CCE9431645EC}">
                        <a14:shadowObscured xmlns:a14="http://schemas.microsoft.com/office/drawing/2010/main"/>
                      </a:ext>
                    </a:extLst>
                  </pic:spPr>
                </pic:pic>
              </a:graphicData>
            </a:graphic>
          </wp:inline>
        </w:drawing>
      </w:r>
    </w:p>
    <w:p w:rsidR="007F22E1" w:rsidRPr="007F22E1" w:rsidRDefault="007F22E1" w:rsidP="007F22E1">
      <w:pPr>
        <w:pStyle w:val="a9"/>
        <w:jc w:val="center"/>
        <w:rPr>
          <w:rFonts w:ascii="Times New Roman" w:hAnsi="Times New Roman" w:cs="Times New Roman"/>
          <w:sz w:val="11"/>
        </w:rPr>
      </w:pPr>
      <w:r w:rsidRPr="007F22E1">
        <w:rPr>
          <w:rFonts w:ascii="Times New Roman" w:hAnsi="Times New Roman" w:cs="Times New Roman"/>
          <w:sz w:val="13"/>
        </w:rPr>
        <w:t xml:space="preserve">Figure </w:t>
      </w:r>
      <w:r w:rsidRPr="007F22E1">
        <w:rPr>
          <w:rFonts w:ascii="Times New Roman" w:hAnsi="Times New Roman" w:cs="Times New Roman"/>
          <w:sz w:val="13"/>
        </w:rPr>
        <w:fldChar w:fldCharType="begin"/>
      </w:r>
      <w:r w:rsidRPr="007F22E1">
        <w:rPr>
          <w:rFonts w:ascii="Times New Roman" w:hAnsi="Times New Roman" w:cs="Times New Roman"/>
          <w:sz w:val="13"/>
        </w:rPr>
        <w:instrText xml:space="preserve"> SEQ Figure \* ARABIC </w:instrText>
      </w:r>
      <w:r w:rsidRPr="007F22E1">
        <w:rPr>
          <w:rFonts w:ascii="Times New Roman" w:hAnsi="Times New Roman" w:cs="Times New Roman"/>
          <w:sz w:val="13"/>
        </w:rPr>
        <w:fldChar w:fldCharType="separate"/>
      </w:r>
      <w:r w:rsidR="00BB5901">
        <w:rPr>
          <w:rFonts w:ascii="Times New Roman" w:hAnsi="Times New Roman" w:cs="Times New Roman"/>
          <w:noProof/>
          <w:sz w:val="13"/>
        </w:rPr>
        <w:t>1</w:t>
      </w:r>
      <w:r w:rsidRPr="007F22E1">
        <w:rPr>
          <w:rFonts w:ascii="Times New Roman" w:hAnsi="Times New Roman" w:cs="Times New Roman"/>
          <w:sz w:val="13"/>
        </w:rPr>
        <w:fldChar w:fldCharType="end"/>
      </w:r>
      <w:r w:rsidRPr="007F22E1">
        <w:rPr>
          <w:rFonts w:ascii="Times New Roman" w:hAnsi="Times New Roman" w:cs="Times New Roman"/>
          <w:sz w:val="13"/>
        </w:rPr>
        <w:t xml:space="preserve"> A chart describing Napoleon’s 1812 Russian campaign.</w:t>
      </w:r>
    </w:p>
    <w:p w:rsidR="00CA4E4A" w:rsidRDefault="007F22E1" w:rsidP="00CA4E4A">
      <w:pPr>
        <w:jc w:val="left"/>
        <w:rPr>
          <w:rFonts w:ascii="Times New Roman" w:hAnsi="Times New Roman" w:cs="Times New Roman"/>
          <w:sz w:val="18"/>
        </w:rPr>
      </w:pPr>
      <w:r>
        <w:rPr>
          <w:rFonts w:ascii="Times New Roman" w:hAnsi="Times New Roman" w:cs="Times New Roman"/>
          <w:sz w:val="18"/>
        </w:rPr>
        <w:tab/>
      </w:r>
      <w:r w:rsidR="00BB5901" w:rsidRPr="00BB5901">
        <w:rPr>
          <w:rFonts w:ascii="Times New Roman" w:hAnsi="Times New Roman" w:cs="Times New Roman"/>
          <w:sz w:val="18"/>
        </w:rPr>
        <w:t>This picture depicts Napoleon's devastating losses in the Russian War of 1812</w:t>
      </w:r>
      <w:r w:rsidR="00BB5901">
        <w:rPr>
          <w:rFonts w:ascii="Times New Roman" w:hAnsi="Times New Roman" w:cs="Times New Roman" w:hint="eastAsia"/>
          <w:sz w:val="18"/>
        </w:rPr>
        <w:t>.</w:t>
      </w:r>
      <w:r w:rsidR="00BB5901">
        <w:rPr>
          <w:rFonts w:ascii="Times New Roman" w:hAnsi="Times New Roman" w:cs="Times New Roman"/>
          <w:sz w:val="18"/>
        </w:rPr>
        <w:t xml:space="preserve"> </w:t>
      </w:r>
      <w:r w:rsidR="00BB5901" w:rsidRPr="00BB5901">
        <w:rPr>
          <w:rFonts w:ascii="Times New Roman" w:hAnsi="Times New Roman" w:cs="Times New Roman"/>
          <w:sz w:val="18"/>
        </w:rPr>
        <w:t xml:space="preserve">The two-dimensional graph tells the "whole" story by displaying six variables: the size of the army, the exact (two-dimensional) position, direction, temperature and date, and condenses the global information in a compact </w:t>
      </w:r>
      <w:proofErr w:type="spellStart"/>
      <w:proofErr w:type="gramStart"/>
      <w:r w:rsidR="00BB5901" w:rsidRPr="00BB5901">
        <w:rPr>
          <w:rFonts w:ascii="Times New Roman" w:hAnsi="Times New Roman" w:cs="Times New Roman"/>
          <w:sz w:val="18"/>
        </w:rPr>
        <w:t>way.Visual</w:t>
      </w:r>
      <w:proofErr w:type="spellEnd"/>
      <w:proofErr w:type="gramEnd"/>
      <w:r w:rsidR="00BB5901" w:rsidRPr="00BB5901">
        <w:rPr>
          <w:rFonts w:ascii="Times New Roman" w:hAnsi="Times New Roman" w:cs="Times New Roman"/>
          <w:sz w:val="18"/>
        </w:rPr>
        <w:t xml:space="preserve"> display enables us to "see" the story, imagine some causality, and possibly remember it vividly. This chart is certainly an example of </w:t>
      </w:r>
      <w:r w:rsidR="00BB5901" w:rsidRPr="00BB5901">
        <w:rPr>
          <w:rFonts w:ascii="Times New Roman" w:hAnsi="Times New Roman" w:cs="Times New Roman"/>
          <w:sz w:val="18"/>
        </w:rPr>
        <w:lastRenderedPageBreak/>
        <w:t>the "chart value of one thousand (or" ten thousand ") words", because a) their two-dimensional and nonlinear organization, rather than "printed words" emphasizing sequence and logical elaboration; b) They combine information clusters, similar to what we see in daily life, to help "reduce knowledge search" and make data "easy to perceive".</w:t>
      </w:r>
    </w:p>
    <w:p w:rsidR="00BB5901" w:rsidRDefault="00BB5901" w:rsidP="00BB5901">
      <w:pPr>
        <w:jc w:val="left"/>
        <w:rPr>
          <w:rFonts w:ascii="Times New Roman" w:hAnsi="Times New Roman" w:cs="Times New Roman"/>
          <w:sz w:val="18"/>
        </w:rPr>
      </w:pPr>
      <w:r>
        <w:rPr>
          <w:rFonts w:ascii="Times New Roman" w:hAnsi="Times New Roman" w:cs="Times New Roman"/>
          <w:sz w:val="18"/>
        </w:rPr>
        <w:tab/>
      </w:r>
      <w:r w:rsidRPr="00BB5901">
        <w:rPr>
          <w:rFonts w:ascii="Times New Roman" w:hAnsi="Times New Roman" w:cs="Times New Roman"/>
          <w:sz w:val="18"/>
        </w:rPr>
        <w:t>Another example is in the field of mathematics</w:t>
      </w:r>
      <w:r>
        <w:rPr>
          <w:rFonts w:ascii="Times New Roman" w:hAnsi="Times New Roman" w:cs="Times New Roman"/>
          <w:sz w:val="18"/>
        </w:rPr>
        <w:t xml:space="preserve">. </w:t>
      </w:r>
      <w:proofErr w:type="spellStart"/>
      <w:r w:rsidRPr="00BB5901">
        <w:rPr>
          <w:rFonts w:ascii="Times New Roman" w:hAnsi="Times New Roman" w:cs="Times New Roman"/>
          <w:sz w:val="18"/>
        </w:rPr>
        <w:t>Anscombe</w:t>
      </w:r>
      <w:proofErr w:type="spellEnd"/>
      <w:r w:rsidRPr="00BB5901">
        <w:rPr>
          <w:rFonts w:ascii="Times New Roman" w:hAnsi="Times New Roman" w:cs="Times New Roman"/>
          <w:sz w:val="18"/>
        </w:rPr>
        <w:t xml:space="preserve"> (1973, p. 17) claims that </w:t>
      </w:r>
      <w:r>
        <w:rPr>
          <w:rFonts w:ascii="Times New Roman" w:hAnsi="Times New Roman" w:cs="Times New Roman"/>
          <w:sz w:val="18"/>
        </w:rPr>
        <w:t>‘</w:t>
      </w:r>
      <w:r w:rsidRPr="00BB5901">
        <w:rPr>
          <w:rFonts w:ascii="Times New Roman" w:hAnsi="Times New Roman" w:cs="Times New Roman"/>
          <w:sz w:val="18"/>
        </w:rPr>
        <w:t>Gr</w:t>
      </w:r>
      <w:r>
        <w:rPr>
          <w:rFonts w:ascii="Times New Roman" w:hAnsi="Times New Roman" w:cs="Times New Roman"/>
          <w:sz w:val="18"/>
        </w:rPr>
        <w:t xml:space="preserve">aphs can have various purposes, </w:t>
      </w:r>
      <w:r w:rsidRPr="00BB5901">
        <w:rPr>
          <w:rFonts w:ascii="Times New Roman" w:hAnsi="Times New Roman" w:cs="Times New Roman"/>
          <w:sz w:val="18"/>
        </w:rPr>
        <w:t>such as: (</w:t>
      </w:r>
      <w:proofErr w:type="spellStart"/>
      <w:r w:rsidRPr="00BB5901">
        <w:rPr>
          <w:rFonts w:ascii="Times New Roman" w:hAnsi="Times New Roman" w:cs="Times New Roman"/>
          <w:sz w:val="18"/>
        </w:rPr>
        <w:t>i</w:t>
      </w:r>
      <w:proofErr w:type="spellEnd"/>
      <w:r w:rsidRPr="00BB5901">
        <w:rPr>
          <w:rFonts w:ascii="Times New Roman" w:hAnsi="Times New Roman" w:cs="Times New Roman"/>
          <w:sz w:val="18"/>
        </w:rPr>
        <w:t>) to let us perceive and apprec</w:t>
      </w:r>
      <w:r>
        <w:rPr>
          <w:rFonts w:ascii="Times New Roman" w:hAnsi="Times New Roman" w:cs="Times New Roman"/>
          <w:sz w:val="18"/>
        </w:rPr>
        <w:t xml:space="preserve">iate some broad features of the </w:t>
      </w:r>
      <w:r w:rsidRPr="00BB5901">
        <w:rPr>
          <w:rFonts w:ascii="Times New Roman" w:hAnsi="Times New Roman" w:cs="Times New Roman"/>
          <w:sz w:val="18"/>
        </w:rPr>
        <w:t>data, (ii) to let us look behind those broa</w:t>
      </w:r>
      <w:r>
        <w:rPr>
          <w:rFonts w:ascii="Times New Roman" w:hAnsi="Times New Roman" w:cs="Times New Roman"/>
          <w:sz w:val="18"/>
        </w:rPr>
        <w:t>d features and see what else is</w:t>
      </w:r>
      <w:r>
        <w:rPr>
          <w:rFonts w:ascii="Times New Roman" w:hAnsi="Times New Roman" w:cs="Times New Roman" w:hint="eastAsia"/>
          <w:sz w:val="18"/>
        </w:rPr>
        <w:t xml:space="preserve"> </w:t>
      </w:r>
      <w:r w:rsidRPr="00BB5901">
        <w:rPr>
          <w:rFonts w:ascii="Times New Roman" w:hAnsi="Times New Roman" w:cs="Times New Roman"/>
          <w:sz w:val="18"/>
        </w:rPr>
        <w:t>there</w:t>
      </w:r>
      <w:r>
        <w:rPr>
          <w:rFonts w:ascii="Times New Roman" w:hAnsi="Times New Roman" w:cs="Times New Roman"/>
          <w:sz w:val="18"/>
        </w:rPr>
        <w:t>’</w:t>
      </w:r>
      <w:r w:rsidRPr="00BB5901">
        <w:rPr>
          <w:rFonts w:ascii="Times New Roman" w:hAnsi="Times New Roman" w:cs="Times New Roman"/>
          <w:sz w:val="18"/>
        </w:rPr>
        <w:t>. And he presents an example of fo</w:t>
      </w:r>
      <w:r>
        <w:rPr>
          <w:rFonts w:ascii="Times New Roman" w:hAnsi="Times New Roman" w:cs="Times New Roman"/>
          <w:sz w:val="18"/>
        </w:rPr>
        <w:t>ur sets of data (Figure 2) that</w:t>
      </w:r>
      <w:r>
        <w:rPr>
          <w:rFonts w:ascii="Times New Roman" w:hAnsi="Times New Roman" w:cs="Times New Roman" w:hint="eastAsia"/>
          <w:sz w:val="18"/>
        </w:rPr>
        <w:t xml:space="preserve"> </w:t>
      </w:r>
      <w:r w:rsidRPr="00BB5901">
        <w:rPr>
          <w:rFonts w:ascii="Times New Roman" w:hAnsi="Times New Roman" w:cs="Times New Roman"/>
          <w:sz w:val="18"/>
        </w:rPr>
        <w:t xml:space="preserve">can be characterized by a set of identical </w:t>
      </w:r>
      <w:r>
        <w:rPr>
          <w:rFonts w:ascii="Times New Roman" w:hAnsi="Times New Roman" w:cs="Times New Roman"/>
          <w:sz w:val="18"/>
        </w:rPr>
        <w:t>parameters (Figure 3) and which</w:t>
      </w:r>
      <w:r>
        <w:rPr>
          <w:rFonts w:ascii="Times New Roman" w:hAnsi="Times New Roman" w:cs="Times New Roman" w:hint="eastAsia"/>
          <w:sz w:val="18"/>
        </w:rPr>
        <w:t xml:space="preserve"> </w:t>
      </w:r>
      <w:r w:rsidRPr="00BB5901">
        <w:rPr>
          <w:rFonts w:ascii="Times New Roman" w:hAnsi="Times New Roman" w:cs="Times New Roman"/>
          <w:sz w:val="18"/>
        </w:rPr>
        <w:t>looks quite different when the data are plotted (Figure 4):</w:t>
      </w:r>
      <w:r w:rsidR="007F22E1">
        <w:rPr>
          <w:rFonts w:ascii="Times New Roman" w:hAnsi="Times New Roman" w:cs="Times New Roman"/>
          <w:sz w:val="18"/>
        </w:rPr>
        <w:tab/>
      </w:r>
    </w:p>
    <w:p w:rsidR="00BB5901" w:rsidRDefault="00BB5901" w:rsidP="00BB5901">
      <w:pPr>
        <w:keepNext/>
        <w:jc w:val="left"/>
      </w:pPr>
      <w:r>
        <w:rPr>
          <w:noProof/>
        </w:rPr>
        <w:drawing>
          <wp:inline distT="0" distB="0" distL="0" distR="0" wp14:anchorId="2DA471DD" wp14:editId="18B0EDE6">
            <wp:extent cx="3576012" cy="2290869"/>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78398" cy="2292397"/>
                    </a:xfrm>
                    <a:prstGeom prst="rect">
                      <a:avLst/>
                    </a:prstGeom>
                  </pic:spPr>
                </pic:pic>
              </a:graphicData>
            </a:graphic>
          </wp:inline>
        </w:drawing>
      </w:r>
    </w:p>
    <w:p w:rsidR="00BB5901" w:rsidRPr="00BB5901" w:rsidRDefault="00BB5901" w:rsidP="00BB5901">
      <w:pPr>
        <w:pStyle w:val="a9"/>
        <w:jc w:val="left"/>
        <w:rPr>
          <w:rFonts w:ascii="Times New Roman" w:hAnsi="Times New Roman" w:cs="Times New Roman"/>
          <w:sz w:val="11"/>
        </w:rPr>
      </w:pPr>
      <w:r>
        <w:rPr>
          <w:rFonts w:ascii="Times New Roman" w:hAnsi="Times New Roman" w:cs="Times New Roman"/>
          <w:sz w:val="13"/>
        </w:rPr>
        <w:t xml:space="preserve">                                    </w:t>
      </w:r>
      <w:r w:rsidRPr="00BB5901">
        <w:rPr>
          <w:rFonts w:ascii="Times New Roman" w:hAnsi="Times New Roman" w:cs="Times New Roman"/>
          <w:sz w:val="13"/>
        </w:rPr>
        <w:t xml:space="preserve">Figure </w:t>
      </w:r>
      <w:r w:rsidRPr="00BB5901">
        <w:rPr>
          <w:rFonts w:ascii="Times New Roman" w:hAnsi="Times New Roman" w:cs="Times New Roman"/>
          <w:sz w:val="13"/>
        </w:rPr>
        <w:fldChar w:fldCharType="begin"/>
      </w:r>
      <w:r w:rsidRPr="00BB5901">
        <w:rPr>
          <w:rFonts w:ascii="Times New Roman" w:hAnsi="Times New Roman" w:cs="Times New Roman"/>
          <w:sz w:val="13"/>
        </w:rPr>
        <w:instrText xml:space="preserve"> SEQ Figure \* ARABIC </w:instrText>
      </w:r>
      <w:r w:rsidRPr="00BB5901">
        <w:rPr>
          <w:rFonts w:ascii="Times New Roman" w:hAnsi="Times New Roman" w:cs="Times New Roman"/>
          <w:sz w:val="13"/>
        </w:rPr>
        <w:fldChar w:fldCharType="separate"/>
      </w:r>
      <w:r>
        <w:rPr>
          <w:rFonts w:ascii="Times New Roman" w:hAnsi="Times New Roman" w:cs="Times New Roman"/>
          <w:noProof/>
          <w:sz w:val="13"/>
        </w:rPr>
        <w:t>2</w:t>
      </w:r>
      <w:r w:rsidRPr="00BB5901">
        <w:rPr>
          <w:rFonts w:ascii="Times New Roman" w:hAnsi="Times New Roman" w:cs="Times New Roman"/>
          <w:sz w:val="13"/>
        </w:rPr>
        <w:fldChar w:fldCharType="end"/>
      </w:r>
    </w:p>
    <w:p w:rsidR="00BB5901" w:rsidRDefault="00BB5901" w:rsidP="00BB5901">
      <w:pPr>
        <w:keepNext/>
        <w:jc w:val="left"/>
      </w:pPr>
      <w:r>
        <w:rPr>
          <w:noProof/>
        </w:rPr>
        <w:drawing>
          <wp:inline distT="0" distB="0" distL="0" distR="0" wp14:anchorId="29EBAE08" wp14:editId="51802A05">
            <wp:extent cx="3516770" cy="2642870"/>
            <wp:effectExtent l="0" t="0" r="762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45314" cy="2664321"/>
                    </a:xfrm>
                    <a:prstGeom prst="rect">
                      <a:avLst/>
                    </a:prstGeom>
                  </pic:spPr>
                </pic:pic>
              </a:graphicData>
            </a:graphic>
          </wp:inline>
        </w:drawing>
      </w:r>
    </w:p>
    <w:p w:rsidR="00BB5901" w:rsidRDefault="00BB5901" w:rsidP="00BB5901">
      <w:pPr>
        <w:pStyle w:val="a9"/>
        <w:jc w:val="left"/>
        <w:rPr>
          <w:rFonts w:ascii="Times New Roman" w:hAnsi="Times New Roman" w:cs="Times New Roman"/>
          <w:sz w:val="10"/>
        </w:rPr>
      </w:pPr>
      <w:r>
        <w:rPr>
          <w:rFonts w:ascii="Times New Roman" w:hAnsi="Times New Roman" w:cs="Times New Roman"/>
          <w:sz w:val="10"/>
        </w:rPr>
        <w:t xml:space="preserve">                                                 </w:t>
      </w:r>
      <w:r w:rsidRPr="00BB5901">
        <w:rPr>
          <w:rFonts w:ascii="Times New Roman" w:hAnsi="Times New Roman" w:cs="Times New Roman"/>
          <w:sz w:val="10"/>
        </w:rPr>
        <w:t xml:space="preserve">Figure </w:t>
      </w:r>
      <w:r w:rsidRPr="00BB5901">
        <w:rPr>
          <w:rFonts w:ascii="Times New Roman" w:hAnsi="Times New Roman" w:cs="Times New Roman"/>
          <w:sz w:val="10"/>
        </w:rPr>
        <w:fldChar w:fldCharType="begin"/>
      </w:r>
      <w:r w:rsidRPr="00BB5901">
        <w:rPr>
          <w:rFonts w:ascii="Times New Roman" w:hAnsi="Times New Roman" w:cs="Times New Roman"/>
          <w:sz w:val="10"/>
        </w:rPr>
        <w:instrText xml:space="preserve"> SEQ Figure \* ARABIC </w:instrText>
      </w:r>
      <w:r w:rsidRPr="00BB5901">
        <w:rPr>
          <w:rFonts w:ascii="Times New Roman" w:hAnsi="Times New Roman" w:cs="Times New Roman"/>
          <w:sz w:val="10"/>
        </w:rPr>
        <w:fldChar w:fldCharType="separate"/>
      </w:r>
      <w:r>
        <w:rPr>
          <w:rFonts w:ascii="Times New Roman" w:hAnsi="Times New Roman" w:cs="Times New Roman"/>
          <w:noProof/>
          <w:sz w:val="10"/>
        </w:rPr>
        <w:t>3</w:t>
      </w:r>
      <w:r w:rsidRPr="00BB5901">
        <w:rPr>
          <w:rFonts w:ascii="Times New Roman" w:hAnsi="Times New Roman" w:cs="Times New Roman"/>
          <w:sz w:val="10"/>
        </w:rPr>
        <w:fldChar w:fldCharType="end"/>
      </w:r>
    </w:p>
    <w:p w:rsidR="00BB5901" w:rsidRDefault="00BB5901" w:rsidP="00BB5901">
      <w:pPr>
        <w:keepNext/>
      </w:pPr>
      <w:r>
        <w:rPr>
          <w:noProof/>
        </w:rPr>
        <w:lastRenderedPageBreak/>
        <w:drawing>
          <wp:inline distT="0" distB="0" distL="0" distR="0" wp14:anchorId="0534A7C0" wp14:editId="50143635">
            <wp:extent cx="3766117" cy="2558203"/>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68142" cy="2559578"/>
                    </a:xfrm>
                    <a:prstGeom prst="rect">
                      <a:avLst/>
                    </a:prstGeom>
                  </pic:spPr>
                </pic:pic>
              </a:graphicData>
            </a:graphic>
          </wp:inline>
        </w:drawing>
      </w:r>
    </w:p>
    <w:p w:rsidR="00BB5901" w:rsidRDefault="00BB5901" w:rsidP="00BB5901">
      <w:pPr>
        <w:pStyle w:val="a9"/>
        <w:rPr>
          <w:rFonts w:ascii="Times New Roman" w:hAnsi="Times New Roman" w:cs="Times New Roman"/>
          <w:sz w:val="12"/>
          <w:szCs w:val="12"/>
        </w:rPr>
      </w:pPr>
      <w:r>
        <w:rPr>
          <w:rFonts w:ascii="Times New Roman" w:hAnsi="Times New Roman" w:cs="Times New Roman"/>
          <w:sz w:val="12"/>
          <w:szCs w:val="12"/>
        </w:rPr>
        <w:t xml:space="preserve">                                           </w:t>
      </w:r>
      <w:r w:rsidRPr="00BB5901">
        <w:rPr>
          <w:rFonts w:ascii="Times New Roman" w:hAnsi="Times New Roman" w:cs="Times New Roman"/>
          <w:sz w:val="12"/>
          <w:szCs w:val="12"/>
        </w:rPr>
        <w:t xml:space="preserve">Figure </w:t>
      </w:r>
      <w:r w:rsidRPr="00BB5901">
        <w:rPr>
          <w:rFonts w:ascii="Times New Roman" w:hAnsi="Times New Roman" w:cs="Times New Roman"/>
          <w:sz w:val="12"/>
          <w:szCs w:val="12"/>
        </w:rPr>
        <w:fldChar w:fldCharType="begin"/>
      </w:r>
      <w:r w:rsidRPr="00BB5901">
        <w:rPr>
          <w:rFonts w:ascii="Times New Roman" w:hAnsi="Times New Roman" w:cs="Times New Roman"/>
          <w:sz w:val="12"/>
          <w:szCs w:val="12"/>
        </w:rPr>
        <w:instrText xml:space="preserve"> SEQ Figure \* ARABIC </w:instrText>
      </w:r>
      <w:r w:rsidRPr="00BB5901">
        <w:rPr>
          <w:rFonts w:ascii="Times New Roman" w:hAnsi="Times New Roman" w:cs="Times New Roman"/>
          <w:sz w:val="12"/>
          <w:szCs w:val="12"/>
        </w:rPr>
        <w:fldChar w:fldCharType="separate"/>
      </w:r>
      <w:r w:rsidRPr="00BB5901">
        <w:rPr>
          <w:rFonts w:ascii="Times New Roman" w:hAnsi="Times New Roman" w:cs="Times New Roman"/>
          <w:noProof/>
          <w:sz w:val="12"/>
          <w:szCs w:val="12"/>
        </w:rPr>
        <w:t>4</w:t>
      </w:r>
      <w:r w:rsidRPr="00BB5901">
        <w:rPr>
          <w:rFonts w:ascii="Times New Roman" w:hAnsi="Times New Roman" w:cs="Times New Roman"/>
          <w:sz w:val="12"/>
          <w:szCs w:val="12"/>
        </w:rPr>
        <w:fldChar w:fldCharType="end"/>
      </w:r>
    </w:p>
    <w:p w:rsidR="00BB5901" w:rsidRDefault="00BB5901" w:rsidP="00BB5901">
      <w:pPr>
        <w:rPr>
          <w:rFonts w:ascii="Times New Roman" w:hAnsi="Times New Roman" w:cs="Times New Roman"/>
          <w:sz w:val="18"/>
        </w:rPr>
      </w:pPr>
      <w:r w:rsidRPr="00BB5901">
        <w:rPr>
          <w:rFonts w:ascii="Times New Roman" w:hAnsi="Times New Roman" w:cs="Times New Roman"/>
          <w:sz w:val="18"/>
        </w:rPr>
        <w:t>In this case, the graphic display may support the expansion of the data sleep feature (hidden in the same and opaque parameters), because it is not just a description. As Taft said, in this case, "figures show data. In fact, figures can be more accurate and revealing than traditional statistical calculations".</w:t>
      </w:r>
    </w:p>
    <w:p w:rsidR="00BB5901" w:rsidRPr="00B26B20" w:rsidRDefault="00BB5901" w:rsidP="00BB5901">
      <w:pPr>
        <w:rPr>
          <w:rFonts w:ascii="Times New Roman" w:hAnsi="Times New Roman" w:cs="Times New Roman" w:hint="eastAsia"/>
          <w:b/>
          <w:sz w:val="18"/>
        </w:rPr>
      </w:pPr>
      <w:r>
        <w:rPr>
          <w:rFonts w:ascii="Times New Roman" w:hAnsi="Times New Roman" w:cs="Times New Roman"/>
          <w:sz w:val="18"/>
        </w:rPr>
        <w:tab/>
      </w:r>
      <w:proofErr w:type="spellStart"/>
      <w:r w:rsidR="00B26B20" w:rsidRPr="00B26B20">
        <w:rPr>
          <w:rFonts w:ascii="Times New Roman" w:hAnsi="Times New Roman" w:cs="Times New Roman"/>
          <w:b/>
          <w:sz w:val="18"/>
        </w:rPr>
        <w:t>Conclution</w:t>
      </w:r>
      <w:proofErr w:type="spellEnd"/>
      <w:r w:rsidR="00B26B20">
        <w:rPr>
          <w:rFonts w:ascii="Times New Roman" w:hAnsi="Times New Roman" w:cs="Times New Roman"/>
          <w:b/>
          <w:sz w:val="18"/>
        </w:rPr>
        <w:t xml:space="preserve">: </w:t>
      </w:r>
      <w:r w:rsidR="00B26B20" w:rsidRPr="00B26B20">
        <w:rPr>
          <w:rFonts w:ascii="Times New Roman" w:hAnsi="Times New Roman" w:cs="Times New Roman"/>
          <w:sz w:val="18"/>
        </w:rPr>
        <w:t>Visualization really plays an irreplaceable role in the transmission of information. It allows us to better understand the information, more intuitively interpret the meaning of the author, and more clearly convey the information to others</w:t>
      </w:r>
      <w:bookmarkStart w:id="0" w:name="_GoBack"/>
      <w:bookmarkEnd w:id="0"/>
    </w:p>
    <w:sectPr w:rsidR="00BB5901" w:rsidRPr="00B26B20">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23C" w:rsidRDefault="0040023C" w:rsidP="001D5F58">
      <w:r>
        <w:separator/>
      </w:r>
    </w:p>
  </w:endnote>
  <w:endnote w:type="continuationSeparator" w:id="0">
    <w:p w:rsidR="0040023C" w:rsidRDefault="0040023C" w:rsidP="001D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23C" w:rsidRDefault="0040023C" w:rsidP="001D5F58">
      <w:r>
        <w:separator/>
      </w:r>
    </w:p>
  </w:footnote>
  <w:footnote w:type="continuationSeparator" w:id="0">
    <w:p w:rsidR="0040023C" w:rsidRDefault="0040023C" w:rsidP="001D5F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B6C"/>
    <w:multiLevelType w:val="hybridMultilevel"/>
    <w:tmpl w:val="646E2F34"/>
    <w:lvl w:ilvl="0" w:tplc="9DB01198">
      <w:start w:val="1"/>
      <w:numFmt w:val="decimal"/>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1" w15:restartNumberingAfterBreak="0">
    <w:nsid w:val="02035002"/>
    <w:multiLevelType w:val="hybridMultilevel"/>
    <w:tmpl w:val="0E2AA084"/>
    <w:lvl w:ilvl="0" w:tplc="A08230D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49F91297"/>
    <w:multiLevelType w:val="hybridMultilevel"/>
    <w:tmpl w:val="D0FE3ACC"/>
    <w:lvl w:ilvl="0" w:tplc="0BBA59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4BF05A2"/>
    <w:multiLevelType w:val="hybridMultilevel"/>
    <w:tmpl w:val="BB2ACF7A"/>
    <w:lvl w:ilvl="0" w:tplc="1C3800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91"/>
    <w:rsid w:val="00015844"/>
    <w:rsid w:val="00075CCD"/>
    <w:rsid w:val="00081102"/>
    <w:rsid w:val="000C3E4C"/>
    <w:rsid w:val="00114C60"/>
    <w:rsid w:val="0011568D"/>
    <w:rsid w:val="00194325"/>
    <w:rsid w:val="001D5F58"/>
    <w:rsid w:val="001E1642"/>
    <w:rsid w:val="001F45AC"/>
    <w:rsid w:val="0022110D"/>
    <w:rsid w:val="002656A1"/>
    <w:rsid w:val="002F0191"/>
    <w:rsid w:val="0031548E"/>
    <w:rsid w:val="00320B18"/>
    <w:rsid w:val="00351BB8"/>
    <w:rsid w:val="00353A07"/>
    <w:rsid w:val="003A49F7"/>
    <w:rsid w:val="003C2062"/>
    <w:rsid w:val="0040023C"/>
    <w:rsid w:val="004170B7"/>
    <w:rsid w:val="00417874"/>
    <w:rsid w:val="00471856"/>
    <w:rsid w:val="004760DD"/>
    <w:rsid w:val="0047676B"/>
    <w:rsid w:val="004D28B4"/>
    <w:rsid w:val="00560A62"/>
    <w:rsid w:val="005A4B39"/>
    <w:rsid w:val="0061439C"/>
    <w:rsid w:val="006154C1"/>
    <w:rsid w:val="0067087C"/>
    <w:rsid w:val="006B5BD1"/>
    <w:rsid w:val="006D106B"/>
    <w:rsid w:val="006D2EE8"/>
    <w:rsid w:val="006F290E"/>
    <w:rsid w:val="00750917"/>
    <w:rsid w:val="00750D0E"/>
    <w:rsid w:val="00785A3F"/>
    <w:rsid w:val="007D4FD4"/>
    <w:rsid w:val="007F22E1"/>
    <w:rsid w:val="008104CA"/>
    <w:rsid w:val="00962375"/>
    <w:rsid w:val="00980CD9"/>
    <w:rsid w:val="0099000E"/>
    <w:rsid w:val="009A2EA1"/>
    <w:rsid w:val="00A4321F"/>
    <w:rsid w:val="00A50F3B"/>
    <w:rsid w:val="00A52171"/>
    <w:rsid w:val="00B26B20"/>
    <w:rsid w:val="00B31101"/>
    <w:rsid w:val="00B322B9"/>
    <w:rsid w:val="00B64BB6"/>
    <w:rsid w:val="00B86068"/>
    <w:rsid w:val="00BB5901"/>
    <w:rsid w:val="00BC42F7"/>
    <w:rsid w:val="00BD486B"/>
    <w:rsid w:val="00C1705F"/>
    <w:rsid w:val="00C20286"/>
    <w:rsid w:val="00C24AA7"/>
    <w:rsid w:val="00C604BE"/>
    <w:rsid w:val="00C9200F"/>
    <w:rsid w:val="00CA4E4A"/>
    <w:rsid w:val="00CD2264"/>
    <w:rsid w:val="00CF4712"/>
    <w:rsid w:val="00D22A9E"/>
    <w:rsid w:val="00D85E67"/>
    <w:rsid w:val="00DC22DF"/>
    <w:rsid w:val="00DC750B"/>
    <w:rsid w:val="00DE31E6"/>
    <w:rsid w:val="00E17C2D"/>
    <w:rsid w:val="00E478B1"/>
    <w:rsid w:val="00EC2992"/>
    <w:rsid w:val="00EC38C3"/>
    <w:rsid w:val="00F01610"/>
    <w:rsid w:val="00F447D0"/>
    <w:rsid w:val="00F52D10"/>
    <w:rsid w:val="00FD6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766BA"/>
  <w15:chartTrackingRefBased/>
  <w15:docId w15:val="{2566C31C-587A-4EC7-9B2F-6FC7703F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4C1"/>
    <w:pPr>
      <w:widowControl w:val="0"/>
      <w:jc w:val="both"/>
    </w:pPr>
  </w:style>
  <w:style w:type="paragraph" w:styleId="1">
    <w:name w:val="heading 1"/>
    <w:basedOn w:val="a"/>
    <w:next w:val="a"/>
    <w:link w:val="10"/>
    <w:uiPriority w:val="9"/>
    <w:qFormat/>
    <w:rsid w:val="00CA4E4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A4E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F5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D5F58"/>
    <w:rPr>
      <w:sz w:val="18"/>
      <w:szCs w:val="18"/>
    </w:rPr>
  </w:style>
  <w:style w:type="paragraph" w:styleId="a5">
    <w:name w:val="footer"/>
    <w:basedOn w:val="a"/>
    <w:link w:val="a6"/>
    <w:uiPriority w:val="99"/>
    <w:unhideWhenUsed/>
    <w:rsid w:val="001D5F58"/>
    <w:pPr>
      <w:tabs>
        <w:tab w:val="center" w:pos="4153"/>
        <w:tab w:val="right" w:pos="8306"/>
      </w:tabs>
      <w:snapToGrid w:val="0"/>
      <w:jc w:val="left"/>
    </w:pPr>
    <w:rPr>
      <w:sz w:val="18"/>
      <w:szCs w:val="18"/>
    </w:rPr>
  </w:style>
  <w:style w:type="character" w:customStyle="1" w:styleId="a6">
    <w:name w:val="页脚 字符"/>
    <w:basedOn w:val="a0"/>
    <w:link w:val="a5"/>
    <w:uiPriority w:val="99"/>
    <w:rsid w:val="001D5F58"/>
    <w:rPr>
      <w:sz w:val="18"/>
      <w:szCs w:val="18"/>
    </w:rPr>
  </w:style>
  <w:style w:type="paragraph" w:styleId="a7">
    <w:name w:val="List Paragraph"/>
    <w:basedOn w:val="a"/>
    <w:uiPriority w:val="34"/>
    <w:qFormat/>
    <w:rsid w:val="00320B18"/>
    <w:pPr>
      <w:ind w:firstLineChars="200" w:firstLine="420"/>
    </w:pPr>
  </w:style>
  <w:style w:type="character" w:styleId="a8">
    <w:name w:val="Hyperlink"/>
    <w:basedOn w:val="a0"/>
    <w:uiPriority w:val="99"/>
    <w:unhideWhenUsed/>
    <w:rsid w:val="004D28B4"/>
    <w:rPr>
      <w:color w:val="0000FF"/>
      <w:u w:val="single"/>
    </w:rPr>
  </w:style>
  <w:style w:type="character" w:customStyle="1" w:styleId="10">
    <w:name w:val="标题 1 字符"/>
    <w:basedOn w:val="a0"/>
    <w:link w:val="1"/>
    <w:uiPriority w:val="9"/>
    <w:rsid w:val="00CA4E4A"/>
    <w:rPr>
      <w:b/>
      <w:bCs/>
      <w:kern w:val="44"/>
      <w:sz w:val="44"/>
      <w:szCs w:val="44"/>
    </w:rPr>
  </w:style>
  <w:style w:type="character" w:customStyle="1" w:styleId="20">
    <w:name w:val="标题 2 字符"/>
    <w:basedOn w:val="a0"/>
    <w:link w:val="2"/>
    <w:uiPriority w:val="9"/>
    <w:rsid w:val="00CA4E4A"/>
    <w:rPr>
      <w:rFonts w:asciiTheme="majorHAnsi" w:eastAsiaTheme="majorEastAsia" w:hAnsiTheme="majorHAnsi" w:cstheme="majorBidi"/>
      <w:b/>
      <w:bCs/>
      <w:sz w:val="32"/>
      <w:szCs w:val="32"/>
    </w:rPr>
  </w:style>
  <w:style w:type="paragraph" w:styleId="a9">
    <w:name w:val="caption"/>
    <w:basedOn w:val="a"/>
    <w:next w:val="a"/>
    <w:uiPriority w:val="35"/>
    <w:unhideWhenUsed/>
    <w:qFormat/>
    <w:rsid w:val="007F22E1"/>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54727">
      <w:bodyDiv w:val="1"/>
      <w:marLeft w:val="0"/>
      <w:marRight w:val="0"/>
      <w:marTop w:val="0"/>
      <w:marBottom w:val="0"/>
      <w:divBdr>
        <w:top w:val="none" w:sz="0" w:space="0" w:color="auto"/>
        <w:left w:val="none" w:sz="0" w:space="0" w:color="auto"/>
        <w:bottom w:val="none" w:sz="0" w:space="0" w:color="auto"/>
        <w:right w:val="none" w:sz="0" w:space="0" w:color="auto"/>
      </w:divBdr>
      <w:divsChild>
        <w:div w:id="311760137">
          <w:marLeft w:val="0"/>
          <w:marRight w:val="0"/>
          <w:marTop w:val="0"/>
          <w:marBottom w:val="225"/>
          <w:divBdr>
            <w:top w:val="none" w:sz="0" w:space="0" w:color="auto"/>
            <w:left w:val="none" w:sz="0" w:space="0" w:color="auto"/>
            <w:bottom w:val="none" w:sz="0" w:space="0" w:color="auto"/>
            <w:right w:val="none" w:sz="0" w:space="0" w:color="auto"/>
          </w:divBdr>
        </w:div>
        <w:div w:id="2051955696">
          <w:marLeft w:val="0"/>
          <w:marRight w:val="0"/>
          <w:marTop w:val="0"/>
          <w:marBottom w:val="225"/>
          <w:divBdr>
            <w:top w:val="none" w:sz="0" w:space="0" w:color="auto"/>
            <w:left w:val="none" w:sz="0" w:space="0" w:color="auto"/>
            <w:bottom w:val="none" w:sz="0" w:space="0" w:color="auto"/>
            <w:right w:val="none" w:sz="0" w:space="0" w:color="auto"/>
          </w:divBdr>
        </w:div>
      </w:divsChild>
    </w:div>
    <w:div w:id="488717292">
      <w:bodyDiv w:val="1"/>
      <w:marLeft w:val="0"/>
      <w:marRight w:val="0"/>
      <w:marTop w:val="0"/>
      <w:marBottom w:val="0"/>
      <w:divBdr>
        <w:top w:val="none" w:sz="0" w:space="0" w:color="auto"/>
        <w:left w:val="none" w:sz="0" w:space="0" w:color="auto"/>
        <w:bottom w:val="none" w:sz="0" w:space="0" w:color="auto"/>
        <w:right w:val="none" w:sz="0" w:space="0" w:color="auto"/>
      </w:divBdr>
    </w:div>
    <w:div w:id="578445633">
      <w:bodyDiv w:val="1"/>
      <w:marLeft w:val="0"/>
      <w:marRight w:val="0"/>
      <w:marTop w:val="0"/>
      <w:marBottom w:val="0"/>
      <w:divBdr>
        <w:top w:val="none" w:sz="0" w:space="0" w:color="auto"/>
        <w:left w:val="none" w:sz="0" w:space="0" w:color="auto"/>
        <w:bottom w:val="none" w:sz="0" w:space="0" w:color="auto"/>
        <w:right w:val="none" w:sz="0" w:space="0" w:color="auto"/>
      </w:divBdr>
    </w:div>
    <w:div w:id="1280725454">
      <w:bodyDiv w:val="1"/>
      <w:marLeft w:val="0"/>
      <w:marRight w:val="0"/>
      <w:marTop w:val="0"/>
      <w:marBottom w:val="0"/>
      <w:divBdr>
        <w:top w:val="none" w:sz="0" w:space="0" w:color="auto"/>
        <w:left w:val="none" w:sz="0" w:space="0" w:color="auto"/>
        <w:bottom w:val="none" w:sz="0" w:space="0" w:color="auto"/>
        <w:right w:val="none" w:sz="0" w:space="0" w:color="auto"/>
      </w:divBdr>
    </w:div>
    <w:div w:id="1547332058">
      <w:bodyDiv w:val="1"/>
      <w:marLeft w:val="0"/>
      <w:marRight w:val="0"/>
      <w:marTop w:val="0"/>
      <w:marBottom w:val="0"/>
      <w:divBdr>
        <w:top w:val="none" w:sz="0" w:space="0" w:color="auto"/>
        <w:left w:val="none" w:sz="0" w:space="0" w:color="auto"/>
        <w:bottom w:val="none" w:sz="0" w:space="0" w:color="auto"/>
        <w:right w:val="none" w:sz="0" w:space="0" w:color="auto"/>
      </w:divBdr>
    </w:div>
    <w:div w:id="1757021168">
      <w:bodyDiv w:val="1"/>
      <w:marLeft w:val="0"/>
      <w:marRight w:val="0"/>
      <w:marTop w:val="0"/>
      <w:marBottom w:val="0"/>
      <w:divBdr>
        <w:top w:val="none" w:sz="0" w:space="0" w:color="auto"/>
        <w:left w:val="none" w:sz="0" w:space="0" w:color="auto"/>
        <w:bottom w:val="none" w:sz="0" w:space="0" w:color="auto"/>
        <w:right w:val="none" w:sz="0" w:space="0" w:color="auto"/>
      </w:divBdr>
    </w:div>
    <w:div w:id="1861506458">
      <w:bodyDiv w:val="1"/>
      <w:marLeft w:val="0"/>
      <w:marRight w:val="0"/>
      <w:marTop w:val="0"/>
      <w:marBottom w:val="0"/>
      <w:divBdr>
        <w:top w:val="none" w:sz="0" w:space="0" w:color="auto"/>
        <w:left w:val="none" w:sz="0" w:space="0" w:color="auto"/>
        <w:bottom w:val="none" w:sz="0" w:space="0" w:color="auto"/>
        <w:right w:val="none" w:sz="0" w:space="0" w:color="auto"/>
      </w:divBdr>
      <w:divsChild>
        <w:div w:id="1014185619">
          <w:marLeft w:val="0"/>
          <w:marRight w:val="0"/>
          <w:marTop w:val="0"/>
          <w:marBottom w:val="0"/>
          <w:divBdr>
            <w:top w:val="none" w:sz="0" w:space="0" w:color="auto"/>
            <w:left w:val="none" w:sz="0" w:space="0" w:color="auto"/>
            <w:bottom w:val="none" w:sz="0" w:space="0" w:color="auto"/>
            <w:right w:val="none" w:sz="0" w:space="0" w:color="auto"/>
          </w:divBdr>
        </w:div>
      </w:divsChild>
    </w:div>
    <w:div w:id="187815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512</TotalTime>
  <Pages>3</Pages>
  <Words>642</Words>
  <Characters>3665</Characters>
  <Application>Microsoft Office Word</Application>
  <DocSecurity>0</DocSecurity>
  <Lines>30</Lines>
  <Paragraphs>8</Paragraphs>
  <ScaleCrop>false</ScaleCrop>
  <Company>Company</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cp:lastPrinted>2022-03-17T03:56:00Z</cp:lastPrinted>
  <dcterms:created xsi:type="dcterms:W3CDTF">2022-02-24T12:44:00Z</dcterms:created>
  <dcterms:modified xsi:type="dcterms:W3CDTF">2022-10-03T06:12:00Z</dcterms:modified>
</cp:coreProperties>
</file>