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lang w:val="en-US"/>
        </w:rPr>
      </w:pPr>
      <w:bookmarkStart w:id="0" w:name="_GoBack"/>
      <w:bookmarkEnd w:id="0"/>
      <w:r>
        <w:rPr>
          <w:lang w:val="en-US"/>
        </w:rPr>
        <w:t>Main economic concept: In the case of inflation, although the price of fuel and other necessities has risen rapidly, it has increased people's living costs. However, people still have a strong demand for commodities with low prices, such as candy, which can give a timely stimulus. Because inflation has little effect on the price rise of goods that are consumed immediately at low prices. This makes the performance of small convenience stores under inflation significantly better than that of large supermarket chains.</w:t>
      </w:r>
    </w:p>
    <w:p>
      <w:pPr>
        <w:pStyle w:val="style0"/>
        <w:rPr>
          <w:lang w:val="en-US"/>
        </w:rPr>
      </w:pPr>
      <w:r>
        <w:rPr>
          <w:lang w:val="en-US"/>
        </w:rPr>
        <w:t>Key economic terms:</w:t>
      </w:r>
    </w:p>
    <w:p>
      <w:pPr>
        <w:pStyle w:val="style0"/>
        <w:rPr/>
      </w:pPr>
      <w:r>
        <w:rPr>
          <w:lang w:val="en-US"/>
        </w:rPr>
        <w:t>Inflation shelter: Assets that perform well or are less affected by inflation.</w:t>
      </w:r>
    </w:p>
    <w:p>
      <w:pPr>
        <w:pStyle w:val="style0"/>
        <w:rPr/>
      </w:pPr>
      <w:r>
        <w:rPr>
          <w:lang w:val="en-US"/>
        </w:rPr>
        <w:t>Same store sales: The sales volume of the same store refers to the sales volume of the same store in the same period on the premise that the store has been open for at least one year. Generally, the annual sales volume is compared by month and quarter.</w:t>
      </w:r>
    </w:p>
    <w:p>
      <w:pPr>
        <w:pStyle w:val="style0"/>
        <w:rPr/>
      </w:pPr>
      <w:r>
        <w:rPr>
          <w:lang w:val="en-US"/>
        </w:rPr>
        <w:t>Scale economy: The integrity of the industrial chain formed by a certain economic scale, the improvement of resource allocation and regeneration efficiency bring about the increase of the marginal benefit of enterprises.</w:t>
      </w:r>
    </w:p>
    <w:p>
      <w:pPr>
        <w:pStyle w:val="style0"/>
        <w:rPr/>
      </w:pPr>
      <w:r>
        <w:rPr/>
        <w:drawing>
          <wp:inline distL="114300" distT="0" distB="0" distR="114300">
            <wp:extent cx="2628900" cy="1284141"/>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2628900" cy="1284141"/>
                    </a:xfrm>
                    <a:prstGeom prst="rect"/>
                  </pic:spPr>
                </pic:pic>
              </a:graphicData>
            </a:graphic>
          </wp:inline>
        </w:drawing>
      </w:r>
    </w:p>
    <w:p>
      <w:pPr>
        <w:pStyle w:val="style0"/>
        <w:rPr/>
      </w:pPr>
      <w:r>
        <w:rPr/>
        <w:drawing>
          <wp:inline distL="114300" distT="0" distB="0" distR="114300">
            <wp:extent cx="2628900" cy="1515483"/>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3" cstate="print"/>
                    <a:srcRect l="0" t="0" r="0" b="0"/>
                    <a:stretch/>
                  </pic:blipFill>
                  <pic:spPr>
                    <a:xfrm rot="0">
                      <a:off x="0" y="0"/>
                      <a:ext cx="2628900" cy="1515483"/>
                    </a:xfrm>
                    <a:prstGeom prst="rect"/>
                  </pic:spPr>
                </pic:pic>
              </a:graphicData>
            </a:graphic>
          </wp:inline>
        </w:drawing>
      </w: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177</Words>
  <Characters>917</Characters>
  <Application>WPS Office</Application>
  <Paragraphs>7</Paragraphs>
  <CharactersWithSpaces>1089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2022-10-04T02:25:19Z</dcterms:created>
  <dc:creator>BAH3-W59</dc:creator>
  <lastModifiedBy>BAH3-W59</lastModifiedBy>
  <dcterms:modified xsi:type="dcterms:W3CDTF">2022-10-04T02:25:19Z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36f4df62d0e34b15bfa92985f45abeb0</vt:lpwstr>
  </property>
</Properties>
</file>