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E1A3B" w14:textId="1F44A341" w:rsidR="00146FE2" w:rsidRDefault="00AE6B0E" w:rsidP="00AE6B0E">
      <w:pPr>
        <w:pStyle w:val="a3"/>
        <w:numPr>
          <w:ilvl w:val="0"/>
          <w:numId w:val="13"/>
        </w:numPr>
        <w:ind w:firstLineChars="0"/>
        <w:jc w:val="left"/>
        <w:rPr>
          <w:iCs/>
        </w:rPr>
      </w:pPr>
      <w:r>
        <w:rPr>
          <w:iCs/>
        </w:rPr>
        <w:t xml:space="preserve">Since the joint distribution is uniform in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0, 1</m:t>
            </m:r>
          </m:e>
        </m:d>
        <m:r>
          <w:rPr>
            <w:rFonts w:ascii="Cambria Math" w:hAnsi="Cambria Math"/>
          </w:rPr>
          <m:t>×[0, 1]</m:t>
        </m:r>
      </m:oMath>
      <w:r>
        <w:rPr>
          <w:rFonts w:hint="eastAsia"/>
          <w:iCs/>
        </w:rPr>
        <w:t>,</w:t>
      </w:r>
      <w:r>
        <w:rPr>
          <w:iCs/>
        </w:rPr>
        <w:t xml:space="preserve"> we have</w:t>
      </w:r>
    </w:p>
    <w:p w14:paraId="2737A94A" w14:textId="619F8B64" w:rsidR="00AE6B0E" w:rsidRPr="00AE6B0E" w:rsidRDefault="00AE6B0E" w:rsidP="00AE6B0E">
      <w:pPr>
        <w:pStyle w:val="a3"/>
        <w:ind w:left="360" w:firstLineChars="0" w:firstLine="0"/>
        <w:jc w:val="left"/>
        <w:rPr>
          <w:iCs/>
        </w:rPr>
      </w:pPr>
      <m:oMathPara>
        <m:oMath>
          <m:r>
            <w:rPr>
              <w:rFonts w:ascii="Cambria Math" w:hAnsi="Cambria Math"/>
            </w:rPr>
            <m:t>P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&gt;1</m:t>
              </m:r>
            </m:e>
          </m:d>
          <m:r>
            <w:rPr>
              <w:rFonts w:ascii="Cambria Math" w:hAnsi="Cambria Math"/>
            </w:rPr>
            <m:t>=1-P(</m:t>
          </m:r>
          <m:sSup>
            <m:sSupPr>
              <m:ctrlPr>
                <w:rPr>
                  <w:rFonts w:ascii="Cambria Math" w:hAnsi="Cambria Math"/>
                  <w:i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&lt;1)=1-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2358C18C" w14:textId="72EADBEF" w:rsidR="00AE6B0E" w:rsidRDefault="00A97D3B" w:rsidP="00AE6B0E">
      <w:pPr>
        <w:pStyle w:val="a3"/>
        <w:numPr>
          <w:ilvl w:val="0"/>
          <w:numId w:val="13"/>
        </w:numPr>
        <w:ind w:firstLineChars="0"/>
        <w:jc w:val="left"/>
        <w:rPr>
          <w:iCs/>
        </w:rPr>
      </w:pPr>
      <w:r>
        <w:rPr>
          <w:iCs/>
        </w:rPr>
        <w:t xml:space="preserve">No, the joint density cannot be decomposed into the product of two individual functions depending respectively on </w:t>
      </w:r>
      <m:oMath>
        <m:r>
          <w:rPr>
            <w:rFonts w:ascii="Cambria Math" w:hAnsi="Cambria Math"/>
          </w:rPr>
          <m:t>x, y</m:t>
        </m:r>
      </m:oMath>
      <w:r>
        <w:rPr>
          <w:rFonts w:hint="eastAsia"/>
          <w:iCs/>
        </w:rPr>
        <w:t>.</w:t>
      </w:r>
      <w:r>
        <w:rPr>
          <w:iCs/>
        </w:rPr>
        <w:t xml:space="preserve"> Another way to see it is that </w:t>
      </w:r>
      <w:r w:rsidR="00283AE0">
        <w:rPr>
          <w:iCs/>
        </w:rPr>
        <w:t xml:space="preserve">the </w:t>
      </w:r>
      <w:r w:rsidR="00283AE0">
        <w:rPr>
          <w:rFonts w:hint="eastAsia"/>
          <w:iCs/>
        </w:rPr>
        <w:t>marginal</w:t>
      </w:r>
      <w:r w:rsidR="00283AE0">
        <w:rPr>
          <w:iCs/>
        </w:rPr>
        <w:t xml:space="preserve"> probability for </w:t>
      </w:r>
      <m:oMath>
        <m:r>
          <w:rPr>
            <w:rFonts w:ascii="Cambria Math" w:hAnsi="Cambria Math"/>
          </w:rPr>
          <m:t>X&gt;0.5C</m:t>
        </m:r>
      </m:oMath>
      <w:r w:rsidR="00283AE0">
        <w:rPr>
          <w:iCs/>
        </w:rPr>
        <w:t xml:space="preserve"> is not zero, and the same for </w:t>
      </w:r>
      <m:oMath>
        <m:r>
          <w:rPr>
            <w:rFonts w:ascii="Cambria Math" w:hAnsi="Cambria Math"/>
          </w:rPr>
          <m:t>y</m:t>
        </m:r>
      </m:oMath>
      <w:r w:rsidR="00283AE0">
        <w:rPr>
          <w:iCs/>
        </w:rPr>
        <w:t xml:space="preserve">. However, the joint probability that  </w:t>
      </w:r>
      <m:oMath>
        <m:r>
          <w:rPr>
            <w:rFonts w:ascii="Cambria Math" w:hAnsi="Cambria Math"/>
          </w:rPr>
          <m:t>X,Y&gt;0.5C</m:t>
        </m:r>
      </m:oMath>
      <w:r w:rsidR="00283AE0">
        <w:rPr>
          <w:rFonts w:hint="eastAsia"/>
          <w:iCs/>
        </w:rPr>
        <w:t xml:space="preserve"> </w:t>
      </w:r>
      <w:r w:rsidR="00283AE0">
        <w:rPr>
          <w:iCs/>
        </w:rPr>
        <w:t xml:space="preserve">is zero since the joint density is supported in the region </w:t>
      </w:r>
      <m:oMath>
        <m:r>
          <w:rPr>
            <w:rFonts w:ascii="Cambria Math" w:hAnsi="Cambria Math"/>
          </w:rPr>
          <m:t>X+Y&lt;C</m:t>
        </m:r>
      </m:oMath>
      <w:r w:rsidR="00283AE0">
        <w:rPr>
          <w:iCs/>
        </w:rPr>
        <w:t>, thus we have</w:t>
      </w:r>
    </w:p>
    <w:p w14:paraId="7FAC56F5" w14:textId="185BFCE5" w:rsidR="00283AE0" w:rsidRDefault="00283AE0" w:rsidP="00283AE0">
      <w:pPr>
        <w:pStyle w:val="a3"/>
        <w:ind w:left="360" w:firstLineChars="0" w:firstLine="0"/>
        <w:jc w:val="left"/>
        <w:rPr>
          <w:rFonts w:hint="eastAsia"/>
          <w:iCs/>
        </w:rPr>
      </w:pPr>
      <m:oMathPara>
        <m:oMath>
          <m:r>
            <w:rPr>
              <w:rFonts w:ascii="Cambria Math" w:hAnsi="Cambria Math"/>
            </w:rPr>
            <m:t>P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X&gt;0.5C</m:t>
              </m:r>
            </m:e>
          </m:d>
          <m:r>
            <w:rPr>
              <w:rFonts w:ascii="Cambria Math" w:hAnsi="Cambria Math"/>
            </w:rPr>
            <m:t>P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Y&gt;0.5C</m:t>
              </m:r>
            </m:e>
          </m:d>
          <m:r>
            <w:rPr>
              <w:rFonts w:ascii="Cambria Math" w:hAnsi="Cambria Math"/>
            </w:rPr>
            <m:t>≠P(X&gt;0.5C, Y&gt;0.5C)</m:t>
          </m:r>
        </m:oMath>
      </m:oMathPara>
    </w:p>
    <w:p w14:paraId="490BE27B" w14:textId="025797C1" w:rsidR="00AE6B0E" w:rsidRDefault="00AE6B0E" w:rsidP="00AE6B0E">
      <w:pPr>
        <w:pStyle w:val="a3"/>
        <w:numPr>
          <w:ilvl w:val="0"/>
          <w:numId w:val="13"/>
        </w:numPr>
        <w:ind w:firstLineChars="0"/>
        <w:jc w:val="left"/>
        <w:rPr>
          <w:iCs/>
        </w:rPr>
      </w:pPr>
      <w:r>
        <w:rPr>
          <w:rFonts w:hint="eastAsia"/>
          <w:iCs/>
        </w:rPr>
        <w:t>G</w:t>
      </w:r>
      <w:r>
        <w:rPr>
          <w:iCs/>
        </w:rPr>
        <w:t xml:space="preserve">iven a non-negative </w:t>
      </w:r>
      <m:oMath>
        <m:r>
          <w:rPr>
            <w:rFonts w:ascii="Cambria Math" w:hAnsi="Cambria Math"/>
          </w:rPr>
          <m:t>C</m:t>
        </m:r>
      </m:oMath>
      <w:r>
        <w:rPr>
          <w:rFonts w:hint="eastAsia"/>
          <w:iCs/>
        </w:rPr>
        <w:t>,</w:t>
      </w:r>
      <w:r>
        <w:rPr>
          <w:iCs/>
        </w:rPr>
        <w:t xml:space="preserve"> we need </w:t>
      </w:r>
      <m:oMath>
        <m:r>
          <w:rPr>
            <w:rFonts w:ascii="Cambria Math" w:hAnsi="Cambria Math"/>
          </w:rPr>
          <m:t>A</m:t>
        </m:r>
      </m:oMath>
      <w:r>
        <w:rPr>
          <w:rFonts w:hint="eastAsia"/>
          <w:iCs/>
        </w:rPr>
        <w:t xml:space="preserve"> </w:t>
      </w:r>
      <w:r>
        <w:rPr>
          <w:iCs/>
        </w:rPr>
        <w:t>to be a non-negative value determined by</w:t>
      </w:r>
    </w:p>
    <w:p w14:paraId="75656648" w14:textId="06D34DBB" w:rsidR="00AE6B0E" w:rsidRPr="00AE6B0E" w:rsidRDefault="00AE6B0E" w:rsidP="00AE6B0E">
      <w:pPr>
        <w:pStyle w:val="a3"/>
        <w:ind w:left="360" w:firstLineChars="0" w:firstLine="0"/>
        <w:jc w:val="left"/>
        <w:rPr>
          <w:iCs/>
        </w:rPr>
      </w:pPr>
      <m:oMathPara>
        <m:oMath>
          <m:nary>
            <m:naryPr>
              <m:ctrlPr>
                <w:rPr>
                  <w:rFonts w:ascii="Cambria Math" w:hAnsi="Cambria Math"/>
                  <w:i/>
                  <w:iCs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C</m:t>
              </m:r>
            </m:sup>
            <m:e>
              <m:r>
                <w:rPr>
                  <w:rFonts w:ascii="Cambria Math" w:hAnsi="Cambria Math"/>
                </w:rPr>
                <m:t>dx</m:t>
              </m:r>
            </m:e>
          </m:nary>
          <m:nary>
            <m:naryPr>
              <m:ctrlPr>
                <w:rPr>
                  <w:rFonts w:ascii="Cambria Math" w:hAnsi="Cambria Math"/>
                  <w:i/>
                  <w:iCs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C-x</m:t>
              </m:r>
            </m:sup>
            <m:e>
              <m:r>
                <w:rPr>
                  <w:rFonts w:ascii="Cambria Math" w:hAnsi="Cambria Math"/>
                </w:rPr>
                <m:t>f(x,y)dy</m:t>
              </m:r>
            </m:e>
          </m:nary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=1</m:t>
          </m:r>
        </m:oMath>
      </m:oMathPara>
    </w:p>
    <w:p w14:paraId="7359AD16" w14:textId="1D5700BB" w:rsidR="00AE6B0E" w:rsidRDefault="00AE6B0E" w:rsidP="00AE6B0E">
      <w:pPr>
        <w:pStyle w:val="a3"/>
        <w:ind w:left="360" w:firstLineChars="0" w:firstLine="0"/>
        <w:jc w:val="left"/>
        <w:rPr>
          <w:iCs/>
        </w:rPr>
      </w:pPr>
      <w:r>
        <w:rPr>
          <w:rFonts w:hint="eastAsia"/>
          <w:iCs/>
        </w:rPr>
        <w:t>w</w:t>
      </w:r>
      <w:r>
        <w:rPr>
          <w:iCs/>
        </w:rPr>
        <w:t xml:space="preserve">hich requires </w:t>
      </w:r>
      <m:oMath>
        <m:r>
          <w:rPr>
            <w:rFonts w:ascii="Cambria Math" w:hAnsi="Cambria Math"/>
          </w:rPr>
          <m:t>A=2/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75DB2655" w14:textId="38F7B7BE" w:rsidR="00A97D3B" w:rsidRDefault="00A97D3B" w:rsidP="00A97D3B">
      <w:pPr>
        <w:pStyle w:val="a3"/>
        <w:numPr>
          <w:ilvl w:val="0"/>
          <w:numId w:val="13"/>
        </w:numPr>
        <w:ind w:firstLineChars="0"/>
        <w:jc w:val="left"/>
        <w:rPr>
          <w:iCs/>
        </w:rPr>
      </w:pPr>
      <w:r>
        <w:rPr>
          <w:iCs/>
        </w:rPr>
        <w:t xml:space="preserve">If </w:t>
      </w:r>
      <m:oMath>
        <m:r>
          <w:rPr>
            <w:rFonts w:ascii="Cambria Math" w:hAnsi="Cambria Math"/>
          </w:rPr>
          <m:t>C=1</m:t>
        </m:r>
      </m:oMath>
      <w:r>
        <w:rPr>
          <w:rFonts w:hint="eastAsia"/>
          <w:iCs/>
        </w:rPr>
        <w:t>,</w:t>
      </w:r>
      <w:r>
        <w:rPr>
          <w:iCs/>
        </w:rPr>
        <w:t xml:space="preserve"> we have </w:t>
      </w:r>
      <m:oMath>
        <m:r>
          <w:rPr>
            <w:rFonts w:ascii="Cambria Math" w:hAnsi="Cambria Math"/>
          </w:rPr>
          <m:t>A=2</m:t>
        </m:r>
      </m:oMath>
      <w:r>
        <w:rPr>
          <w:rFonts w:hint="eastAsia"/>
          <w:iCs/>
        </w:rPr>
        <w:t>,</w:t>
      </w:r>
      <w:r>
        <w:rPr>
          <w:iCs/>
        </w:rPr>
        <w:t xml:space="preserve"> and the probability </w:t>
      </w:r>
      <m:oMath>
        <m:r>
          <w:rPr>
            <w:rFonts w:ascii="Cambria Math" w:hAnsi="Cambria Math"/>
          </w:rPr>
          <m:t>P(</m:t>
        </m:r>
        <m:r>
          <w:rPr>
            <w:rFonts w:ascii="Cambria Math" w:hAnsi="Cambria Math"/>
          </w:rPr>
          <m:t>Y&lt;X</m:t>
        </m:r>
        <m:r>
          <w:rPr>
            <w:rFonts w:ascii="Cambria Math" w:hAnsi="Cambria Math"/>
          </w:rPr>
          <m:t>)</m:t>
        </m:r>
      </m:oMath>
      <w:r>
        <w:rPr>
          <w:rFonts w:hint="eastAsia"/>
          <w:iCs/>
        </w:rPr>
        <w:t xml:space="preserve"> </w:t>
      </w:r>
      <w:r>
        <w:rPr>
          <w:iCs/>
        </w:rPr>
        <w:t>is given by</w:t>
      </w:r>
    </w:p>
    <w:p w14:paraId="55FEBCE6" w14:textId="3A23D85B" w:rsidR="00AE6B0E" w:rsidRPr="00A97D3B" w:rsidRDefault="00A97D3B" w:rsidP="00A97D3B">
      <w:pPr>
        <w:pStyle w:val="a3"/>
        <w:ind w:left="360" w:firstLineChars="0" w:firstLine="0"/>
        <w:jc w:val="left"/>
        <w:rPr>
          <w:rFonts w:hint="eastAsia"/>
          <w:iCs/>
        </w:rPr>
      </w:pPr>
      <m:oMathPara>
        <m:oMath>
          <m:nary>
            <m:naryPr>
              <m:ctrlPr>
                <w:rPr>
                  <w:rFonts w:ascii="Cambria Math" w:hAnsi="Cambria Math"/>
                  <w:i/>
                  <w:iCs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1/2</m:t>
              </m:r>
            </m:sup>
            <m:e>
              <m:r>
                <w:rPr>
                  <w:rFonts w:ascii="Cambria Math" w:hAnsi="Cambria Math"/>
                </w:rPr>
                <m:t>dy</m:t>
              </m:r>
            </m:e>
          </m:nary>
          <m:nary>
            <m:naryPr>
              <m:ctrlPr>
                <w:rPr>
                  <w:rFonts w:ascii="Cambria Math" w:hAnsi="Cambria Math"/>
                  <w:i/>
                  <w:iCs/>
                </w:rPr>
              </m:ctrlPr>
            </m:naryPr>
            <m:sub>
              <m:r>
                <w:rPr>
                  <w:rFonts w:ascii="Cambria Math" w:hAnsi="Cambria Math"/>
                </w:rPr>
                <m:t>y</m:t>
              </m:r>
            </m:sub>
            <m:sup>
              <m:r>
                <w:rPr>
                  <w:rFonts w:ascii="Cambria Math" w:hAnsi="Cambria Math"/>
                </w:rPr>
                <m:t>1-x</m:t>
              </m:r>
            </m:sup>
            <m:e>
              <m:r>
                <w:rPr>
                  <w:rFonts w:ascii="Cambria Math" w:hAnsi="Cambria Math"/>
                </w:rPr>
                <m:t>f(x,y)dx</m:t>
              </m:r>
            </m:e>
          </m:nary>
          <m:r>
            <w:rPr>
              <w:rFonts w:ascii="Cambria Math" w:hAnsi="Cambria Math"/>
            </w:rPr>
            <m:t>=2×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sectPr w:rsidR="00AE6B0E" w:rsidRPr="00A97D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2F1D3" w14:textId="77777777" w:rsidR="004D5AC0" w:rsidRDefault="004D5AC0" w:rsidP="00D61E6A">
      <w:r>
        <w:separator/>
      </w:r>
    </w:p>
  </w:endnote>
  <w:endnote w:type="continuationSeparator" w:id="0">
    <w:p w14:paraId="3128A6B4" w14:textId="77777777" w:rsidR="004D5AC0" w:rsidRDefault="004D5AC0" w:rsidP="00D61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C896F" w14:textId="77777777" w:rsidR="004D5AC0" w:rsidRDefault="004D5AC0" w:rsidP="00D61E6A">
      <w:r>
        <w:separator/>
      </w:r>
    </w:p>
  </w:footnote>
  <w:footnote w:type="continuationSeparator" w:id="0">
    <w:p w14:paraId="61A379AB" w14:textId="77777777" w:rsidR="004D5AC0" w:rsidRDefault="004D5AC0" w:rsidP="00D61E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80E10"/>
    <w:multiLevelType w:val="hybridMultilevel"/>
    <w:tmpl w:val="B2061B40"/>
    <w:lvl w:ilvl="0" w:tplc="E7483D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74B78B3"/>
    <w:multiLevelType w:val="hybridMultilevel"/>
    <w:tmpl w:val="EC147DB8"/>
    <w:lvl w:ilvl="0" w:tplc="1FAC6C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98721E3"/>
    <w:multiLevelType w:val="hybridMultilevel"/>
    <w:tmpl w:val="5ED4704C"/>
    <w:lvl w:ilvl="0" w:tplc="FDA06AC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C170E64"/>
    <w:multiLevelType w:val="hybridMultilevel"/>
    <w:tmpl w:val="60422670"/>
    <w:lvl w:ilvl="0" w:tplc="3F90D5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D243F79"/>
    <w:multiLevelType w:val="hybridMultilevel"/>
    <w:tmpl w:val="D828F9FC"/>
    <w:lvl w:ilvl="0" w:tplc="361AECF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6F900EA"/>
    <w:multiLevelType w:val="hybridMultilevel"/>
    <w:tmpl w:val="F580B6C0"/>
    <w:lvl w:ilvl="0" w:tplc="081676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72F1260"/>
    <w:multiLevelType w:val="hybridMultilevel"/>
    <w:tmpl w:val="98489258"/>
    <w:lvl w:ilvl="0" w:tplc="E06634D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4C01001F"/>
    <w:multiLevelType w:val="hybridMultilevel"/>
    <w:tmpl w:val="A1443C26"/>
    <w:lvl w:ilvl="0" w:tplc="8C4E2E6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DFD7864"/>
    <w:multiLevelType w:val="hybridMultilevel"/>
    <w:tmpl w:val="909055FE"/>
    <w:lvl w:ilvl="0" w:tplc="131C97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9664548"/>
    <w:multiLevelType w:val="hybridMultilevel"/>
    <w:tmpl w:val="3BBC18C8"/>
    <w:lvl w:ilvl="0" w:tplc="CEE2405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32C2716"/>
    <w:multiLevelType w:val="hybridMultilevel"/>
    <w:tmpl w:val="BB287A7A"/>
    <w:lvl w:ilvl="0" w:tplc="6290CB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D224EE6"/>
    <w:multiLevelType w:val="hybridMultilevel"/>
    <w:tmpl w:val="5546B712"/>
    <w:lvl w:ilvl="0" w:tplc="99F6F0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7E054E30"/>
    <w:multiLevelType w:val="hybridMultilevel"/>
    <w:tmpl w:val="23D2B190"/>
    <w:lvl w:ilvl="0" w:tplc="2A4E389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078045021">
    <w:abstractNumId w:val="1"/>
  </w:num>
  <w:num w:numId="2" w16cid:durableId="735930318">
    <w:abstractNumId w:val="3"/>
  </w:num>
  <w:num w:numId="3" w16cid:durableId="1158031811">
    <w:abstractNumId w:val="9"/>
  </w:num>
  <w:num w:numId="4" w16cid:durableId="591550115">
    <w:abstractNumId w:val="6"/>
  </w:num>
  <w:num w:numId="5" w16cid:durableId="715155840">
    <w:abstractNumId w:val="10"/>
  </w:num>
  <w:num w:numId="6" w16cid:durableId="282423932">
    <w:abstractNumId w:val="7"/>
  </w:num>
  <w:num w:numId="7" w16cid:durableId="1821917737">
    <w:abstractNumId w:val="0"/>
  </w:num>
  <w:num w:numId="8" w16cid:durableId="604772319">
    <w:abstractNumId w:val="8"/>
  </w:num>
  <w:num w:numId="9" w16cid:durableId="580719447">
    <w:abstractNumId w:val="12"/>
  </w:num>
  <w:num w:numId="10" w16cid:durableId="92094648">
    <w:abstractNumId w:val="4"/>
  </w:num>
  <w:num w:numId="11" w16cid:durableId="636495053">
    <w:abstractNumId w:val="2"/>
  </w:num>
  <w:num w:numId="12" w16cid:durableId="1062750871">
    <w:abstractNumId w:val="11"/>
  </w:num>
  <w:num w:numId="13" w16cid:durableId="17221693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0885"/>
    <w:rsid w:val="0002088A"/>
    <w:rsid w:val="000219E9"/>
    <w:rsid w:val="0003162B"/>
    <w:rsid w:val="0004344F"/>
    <w:rsid w:val="00054F62"/>
    <w:rsid w:val="00065D75"/>
    <w:rsid w:val="000D70C6"/>
    <w:rsid w:val="000E0837"/>
    <w:rsid w:val="00146FE2"/>
    <w:rsid w:val="00157BBB"/>
    <w:rsid w:val="00172525"/>
    <w:rsid w:val="00175AF6"/>
    <w:rsid w:val="00190D88"/>
    <w:rsid w:val="001D5A56"/>
    <w:rsid w:val="001E3000"/>
    <w:rsid w:val="00200530"/>
    <w:rsid w:val="00201235"/>
    <w:rsid w:val="00201DF3"/>
    <w:rsid w:val="002037DD"/>
    <w:rsid w:val="00204010"/>
    <w:rsid w:val="00205817"/>
    <w:rsid w:val="002061A4"/>
    <w:rsid w:val="0020668B"/>
    <w:rsid w:val="00231457"/>
    <w:rsid w:val="0024006A"/>
    <w:rsid w:val="00283AE0"/>
    <w:rsid w:val="00293F1D"/>
    <w:rsid w:val="002A127D"/>
    <w:rsid w:val="002B78CB"/>
    <w:rsid w:val="002D009C"/>
    <w:rsid w:val="002E4CD8"/>
    <w:rsid w:val="00381374"/>
    <w:rsid w:val="003E6DE2"/>
    <w:rsid w:val="00410885"/>
    <w:rsid w:val="00423C7F"/>
    <w:rsid w:val="00453F77"/>
    <w:rsid w:val="004B648D"/>
    <w:rsid w:val="004C63E7"/>
    <w:rsid w:val="004D5AC0"/>
    <w:rsid w:val="00572A0E"/>
    <w:rsid w:val="005C21A3"/>
    <w:rsid w:val="005F151D"/>
    <w:rsid w:val="006031EA"/>
    <w:rsid w:val="0060772D"/>
    <w:rsid w:val="00635716"/>
    <w:rsid w:val="00640533"/>
    <w:rsid w:val="00667F9C"/>
    <w:rsid w:val="00673DAA"/>
    <w:rsid w:val="006B6B03"/>
    <w:rsid w:val="006E7479"/>
    <w:rsid w:val="006F3FF0"/>
    <w:rsid w:val="007674C8"/>
    <w:rsid w:val="0078424F"/>
    <w:rsid w:val="00787EE2"/>
    <w:rsid w:val="007B06EE"/>
    <w:rsid w:val="00806296"/>
    <w:rsid w:val="00827E52"/>
    <w:rsid w:val="00835C16"/>
    <w:rsid w:val="00840000"/>
    <w:rsid w:val="00855736"/>
    <w:rsid w:val="0091387E"/>
    <w:rsid w:val="009765B4"/>
    <w:rsid w:val="009A064A"/>
    <w:rsid w:val="009A152A"/>
    <w:rsid w:val="009A40B4"/>
    <w:rsid w:val="009F2AB1"/>
    <w:rsid w:val="00A03A92"/>
    <w:rsid w:val="00A36070"/>
    <w:rsid w:val="00A46A48"/>
    <w:rsid w:val="00A66CF8"/>
    <w:rsid w:val="00A755D6"/>
    <w:rsid w:val="00A94475"/>
    <w:rsid w:val="00A97D3B"/>
    <w:rsid w:val="00AE376C"/>
    <w:rsid w:val="00AE6B0E"/>
    <w:rsid w:val="00B015E4"/>
    <w:rsid w:val="00B01E28"/>
    <w:rsid w:val="00B258FB"/>
    <w:rsid w:val="00B520D2"/>
    <w:rsid w:val="00B57DCA"/>
    <w:rsid w:val="00B82DB4"/>
    <w:rsid w:val="00B83200"/>
    <w:rsid w:val="00B86215"/>
    <w:rsid w:val="00C116B9"/>
    <w:rsid w:val="00C466C1"/>
    <w:rsid w:val="00C47DF6"/>
    <w:rsid w:val="00C77B26"/>
    <w:rsid w:val="00C926A9"/>
    <w:rsid w:val="00D50933"/>
    <w:rsid w:val="00D51962"/>
    <w:rsid w:val="00D61E6A"/>
    <w:rsid w:val="00DB3CF9"/>
    <w:rsid w:val="00E517F5"/>
    <w:rsid w:val="00EA427C"/>
    <w:rsid w:val="00EC3F6B"/>
    <w:rsid w:val="00EF52AF"/>
    <w:rsid w:val="00EF5913"/>
    <w:rsid w:val="00F23916"/>
    <w:rsid w:val="00FE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5C433"/>
  <w15:chartTrackingRefBased/>
  <w15:docId w15:val="{85CC05A6-0420-4A8F-8FE8-7A3B161BB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DAA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673DAA"/>
    <w:rPr>
      <w:color w:val="808080"/>
    </w:rPr>
  </w:style>
  <w:style w:type="character" w:customStyle="1" w:styleId="qv3wpe">
    <w:name w:val="qv3wpe"/>
    <w:basedOn w:val="a0"/>
    <w:rsid w:val="00640533"/>
  </w:style>
  <w:style w:type="paragraph" w:styleId="a5">
    <w:name w:val="header"/>
    <w:basedOn w:val="a"/>
    <w:link w:val="a6"/>
    <w:uiPriority w:val="99"/>
    <w:unhideWhenUsed/>
    <w:rsid w:val="00D61E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61E6A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61E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61E6A"/>
    <w:rPr>
      <w:sz w:val="18"/>
      <w:szCs w:val="18"/>
    </w:rPr>
  </w:style>
  <w:style w:type="character" w:styleId="a9">
    <w:name w:val="Strong"/>
    <w:basedOn w:val="a0"/>
    <w:uiPriority w:val="22"/>
    <w:qFormat/>
    <w:rsid w:val="00B832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1977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34</cp:revision>
  <dcterms:created xsi:type="dcterms:W3CDTF">2022-07-14T14:56:00Z</dcterms:created>
  <dcterms:modified xsi:type="dcterms:W3CDTF">2022-08-02T11:15:00Z</dcterms:modified>
</cp:coreProperties>
</file>