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The answer</w:t>
      </w: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ind w:right="0" w:rightChars="0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(a)</w:t>
      </w:r>
      <w:r>
        <w:rPr>
          <w:rFonts w:hint="eastAsia"/>
          <w:sz w:val="28"/>
          <w:szCs w:val="28"/>
        </w:rPr>
        <w:t>The current single rate for cost-sharing</w:t>
      </w:r>
      <w:r>
        <w:rPr>
          <w:rFonts w:hint="eastAsia"/>
          <w:sz w:val="28"/>
          <w:szCs w:val="28"/>
          <w:lang w:eastAsia="zh-CN"/>
        </w:rPr>
        <w:t>：</w:t>
      </w: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ind w:right="0" w:righ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T</w:t>
      </w:r>
      <w:r>
        <w:rPr>
          <w:rFonts w:hint="eastAsia"/>
          <w:sz w:val="28"/>
          <w:szCs w:val="28"/>
          <w:lang w:eastAsia="zh-CN"/>
        </w:rPr>
        <w:t>otal cost</w:t>
      </w:r>
      <w:r>
        <w:rPr>
          <w:rFonts w:hint="eastAsia"/>
          <w:sz w:val="28"/>
          <w:szCs w:val="28"/>
          <w:lang w:val="en-US" w:eastAsia="zh-CN"/>
        </w:rPr>
        <w:t xml:space="preserve"> =3*80000+120000+50000+5000+15000+11000+9000=$450000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Rate for three marketing consultants:240000/450000=53.3%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Rates for marketing support managers:120000/450000=26.7%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Rates for o</w:t>
      </w:r>
      <w:r>
        <w:rPr>
          <w:rFonts w:hint="eastAsia"/>
          <w:sz w:val="28"/>
          <w:szCs w:val="28"/>
          <w:lang w:eastAsia="zh-CN"/>
        </w:rPr>
        <w:t xml:space="preserve">ffice </w:t>
      </w:r>
      <w:r>
        <w:rPr>
          <w:rFonts w:hint="eastAsia"/>
          <w:sz w:val="28"/>
          <w:szCs w:val="28"/>
          <w:lang w:val="en-US" w:eastAsia="zh-CN"/>
        </w:rPr>
        <w:t>premises, rent, rates, heating:50000/450000=11.1%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Rates for advertising</w:t>
      </w:r>
      <w:r>
        <w:rPr>
          <w:rFonts w:hint="eastAsia"/>
          <w:sz w:val="28"/>
          <w:szCs w:val="28"/>
          <w:lang w:val="en-US" w:eastAsia="zh-CN"/>
        </w:rPr>
        <w:t xml:space="preserve">:5000/450000=1.1%                                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Rates for travel to clients:15000/450000=3.3% 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Rates for accommodation whilst visiting clients:11000/450000=2.5% 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Rates for telephone, internet, communications:9000/450000=2% 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The total costs allocated to the each of the three typical client groups:3*80000+15000=$255000 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(b)</w:t>
      </w:r>
      <w:r>
        <w:rPr>
          <w:rFonts w:hint="eastAsia"/>
          <w:sz w:val="28"/>
          <w:szCs w:val="28"/>
          <w:lang w:val="en-US" w:eastAsia="zh-CN"/>
        </w:rPr>
        <w:t>Based on the known conditions, the hourly rate：80000/2000=$40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Local customer group fees：40*100*10=$40000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Regional customer group and national customer group's visiting distance is over 50 kilometres,so you have to add the consultant's accommodation.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Regional customer group fees：40*700*5+8/(8+3)*11000=$148000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National customer group fees：40*300*5+3/(8+3)*11000=$63000</w:t>
      </w: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ind w:leftChars="0" w:right="0" w:righ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(c)</w:t>
      </w:r>
      <w:r>
        <w:rPr>
          <w:rFonts w:hint="eastAsia"/>
          <w:sz w:val="28"/>
          <w:szCs w:val="28"/>
          <w:lang w:val="en-US" w:eastAsia="zh-CN"/>
        </w:rPr>
        <w:t>Total costs allocated by the activity-based system=40000+148000+63000=$251000&lt;$255000.</w:t>
      </w: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ind w:leftChars="0" w:right="0" w:rightChars="0"/>
        <w:rPr>
          <w:rFonts w:hint="default" w:eastAsia="微软雅黑"/>
          <w:b/>
          <w:bCs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It is clear that the activity-based system allocates less cost than the current system.For cost reasons, the advice of senior advisers should be used.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1MDQxZTNhYWM3NzcwMzJjOTIxNzQzMjY0MzE5ZTQifQ=="/>
  </w:docVars>
  <w:rsids>
    <w:rsidRoot w:val="00000000"/>
    <w:rsid w:val="254527F5"/>
    <w:rsid w:val="77C8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407</Words>
  <Characters>1957</Characters>
  <Lines>0</Lines>
  <Paragraphs>0</Paragraphs>
  <TotalTime>16</TotalTime>
  <ScaleCrop>false</ScaleCrop>
  <LinksUpToDate>false</LinksUpToDate>
  <CharactersWithSpaces>2334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wangxuan</dc:creator>
  <cp:lastModifiedBy>wangxuan</cp:lastModifiedBy>
  <dcterms:modified xsi:type="dcterms:W3CDTF">2022-08-09T03:36:22Z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99977420F3C74D7283DD90462FFC956C</vt:lpwstr>
  </property>
</Properties>
</file>