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lang w:val="en-US" w:eastAsia="zh-CN"/>
        </w:rPr>
        <w:t>For the next 4 years, the company is operating at loss and thus not subject to taxes. Besides, because it is investing heavily in research and development but the return is very uncertain and limited in this stage, it would face a relatively high risk of bankruptcy if it borrows debts. Thus, I suggest that the company maintain an all-equity firm at this stage so that it can have a lower default risk. For the subsequent 6 years when the company turns profitable and develops rapidly, I suggest the company can introduce some debts to its capital structure to take advantage of the tax reduction from interest payment.</w:t>
      </w:r>
      <w:r>
        <w:rPr>
          <w:rFonts w:hint="eastAsia" w:ascii="Times New Roman" w:hAnsi="Times New Roman" w:cs="Times New Roman"/>
          <w:sz w:val="22"/>
          <w:szCs w:val="22"/>
          <w:lang w:val="en-US" w:eastAsia="zh-CN"/>
        </w:rPr>
        <w:t xml:space="preserve"> Then in 10 to 15 years, the company will have relatively stable yearly profits, I suggest the company can maintain an optimal leverage where the tax benefits equals </w:t>
      </w:r>
      <w:r>
        <w:rPr>
          <w:rFonts w:hint="default" w:ascii="Times New Roman" w:hAnsi="Times New Roman" w:eastAsia="宋体" w:cs="Times New Roman"/>
          <w:sz w:val="22"/>
          <w:szCs w:val="22"/>
          <w:lang w:val="en-US" w:eastAsia="zh-CN"/>
        </w:rPr>
        <w:t>cost of bankruptcy</w:t>
      </w:r>
      <w:r>
        <w:rPr>
          <w:rFonts w:hint="eastAsia" w:ascii="Times New Roman" w:hAnsi="Times New Roman" w:eastAsia="宋体" w:cs="Times New Roman"/>
          <w:sz w:val="22"/>
          <w:szCs w:val="22"/>
          <w:lang w:val="en-US" w:eastAsia="zh-CN"/>
        </w:rPr>
        <w:t>, so that the cost of capital can be minimized and the market value can be maximized.</w:t>
      </w:r>
    </w:p>
    <w:p>
      <w:pPr>
        <w:widowControl w:val="0"/>
        <w:numPr>
          <w:numId w:val="0"/>
        </w:numPr>
        <w:jc w:val="both"/>
        <w:rPr>
          <w:rFonts w:hint="default" w:ascii="Times New Roman" w:hAnsi="Times New Roman" w:cs="Times New Roman"/>
          <w:sz w:val="22"/>
          <w:szCs w:val="22"/>
          <w:lang w:val="en-US" w:eastAsia="zh-CN"/>
        </w:rPr>
      </w:pPr>
    </w:p>
    <w:p>
      <w:pPr>
        <w:widowControl w:val="0"/>
        <w:numPr>
          <w:numId w:val="0"/>
        </w:numPr>
        <w:jc w:val="both"/>
        <w:rPr>
          <w:rFonts w:hint="default" w:ascii="Times New Roman" w:hAnsi="Times New Roman" w:cs="Times New Roman"/>
          <w:sz w:val="22"/>
          <w:szCs w:val="22"/>
        </w:rPr>
      </w:pP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ind w:left="0" w:leftChars="0" w:firstLine="0" w:firstLineChars="0"/>
        <w:rPr>
          <w:rFonts w:hint="default" w:ascii="Times New Roman" w:hAnsi="Times New Roman" w:eastAsia="宋体" w:cs="Times New Roman"/>
          <w:kern w:val="2"/>
          <w:sz w:val="22"/>
          <w:szCs w:val="22"/>
          <w:lang w:val="en-US" w:eastAsia="zh-CN" w:bidi="ar-SA"/>
        </w:rPr>
      </w:pPr>
    </w:p>
    <w:p>
      <w:pPr>
        <w:widowControl w:val="0"/>
        <w:numPr>
          <w:ilvl w:val="0"/>
          <w:numId w:val="0"/>
        </w:numPr>
        <w:jc w:val="both"/>
        <w:rPr>
          <w:rFonts w:hint="default" w:ascii="Times New Roman" w:hAnsi="Times New Roman" w:eastAsia="宋体" w:cs="Times New Roman"/>
          <w:sz w:val="22"/>
          <w:szCs w:val="22"/>
        </w:rPr>
      </w:pPr>
      <w:r>
        <w:rPr>
          <w:rFonts w:hint="default" w:ascii="Times New Roman" w:hAnsi="Times New Roman" w:eastAsia="宋体" w:cs="Times New Roman"/>
          <w:sz w:val="22"/>
          <w:szCs w:val="22"/>
        </w:rPr>
        <w:drawing>
          <wp:inline distT="0" distB="0" distL="114300" distR="114300">
            <wp:extent cx="4762500" cy="2486025"/>
            <wp:effectExtent l="0" t="0" r="0" b="317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4762500" cy="2486025"/>
                    </a:xfrm>
                    <a:prstGeom prst="rect">
                      <a:avLst/>
                    </a:prstGeom>
                    <a:noFill/>
                    <a:ln w="9525">
                      <a:noFill/>
                    </a:ln>
                  </pic:spPr>
                </pic:pic>
              </a:graphicData>
            </a:graphic>
          </wp:inline>
        </w:drawing>
      </w:r>
    </w:p>
    <w:p>
      <w:pPr>
        <w:widowControl w:val="0"/>
        <w:numPr>
          <w:ilvl w:val="0"/>
          <w:numId w:val="0"/>
        </w:numPr>
        <w:jc w:val="both"/>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drawing>
          <wp:inline distT="0" distB="0" distL="114300" distR="114300">
            <wp:extent cx="2223770" cy="2136775"/>
            <wp:effectExtent l="0" t="0" r="11430" b="952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5"/>
                    <a:srcRect l="13326" r="36619" b="66822"/>
                    <a:stretch>
                      <a:fillRect/>
                    </a:stretch>
                  </pic:blipFill>
                  <pic:spPr>
                    <a:xfrm>
                      <a:off x="0" y="0"/>
                      <a:ext cx="2223770" cy="2136775"/>
                    </a:xfrm>
                    <a:prstGeom prst="rect">
                      <a:avLst/>
                    </a:prstGeom>
                    <a:noFill/>
                    <a:ln w="9525">
                      <a:noFill/>
                    </a:ln>
                  </pic:spPr>
                </pic:pic>
              </a:graphicData>
            </a:graphic>
          </wp:inline>
        </w:drawing>
      </w:r>
      <w:r>
        <w:rPr>
          <w:rFonts w:hint="default" w:ascii="Times New Roman" w:hAnsi="Times New Roman" w:eastAsia="宋体" w:cs="Times New Roman"/>
          <w:sz w:val="22"/>
          <w:szCs w:val="22"/>
          <w:lang w:val="en-US" w:eastAsia="zh-CN"/>
        </w:rPr>
        <w:t xml:space="preserve">   </w:t>
      </w:r>
      <w:r>
        <w:rPr>
          <w:rFonts w:hint="default" w:ascii="Times New Roman" w:hAnsi="Times New Roman" w:cs="Times New Roman"/>
          <w:sz w:val="22"/>
          <w:szCs w:val="22"/>
        </w:rPr>
        <w:drawing>
          <wp:inline distT="0" distB="0" distL="114300" distR="114300">
            <wp:extent cx="2367280" cy="2047875"/>
            <wp:effectExtent l="0" t="0" r="762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2367280" cy="2047875"/>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ind w:leftChars="0" w:right="0" w:rightChars="0"/>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The first proposition assume that:</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right="0" w:hanging="360"/>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There are no taxes.</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right="0" w:hanging="360"/>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There are no transaction costs.</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right="0" w:hanging="360"/>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Both individ</w:t>
      </w:r>
      <w:r>
        <w:rPr>
          <w:rFonts w:hint="eastAsia" w:ascii="Times New Roman" w:hAnsi="Times New Roman" w:eastAsia="宋体" w:cs="Times New Roman"/>
          <w:kern w:val="2"/>
          <w:sz w:val="22"/>
          <w:szCs w:val="22"/>
          <w:lang w:val="en-US" w:eastAsia="zh-CN" w:bidi="ar-SA"/>
        </w:rPr>
        <w:t>u</w:t>
      </w:r>
      <w:r>
        <w:rPr>
          <w:rFonts w:hint="default" w:ascii="Times New Roman" w:hAnsi="Times New Roman" w:eastAsia="宋体" w:cs="Times New Roman"/>
          <w:kern w:val="2"/>
          <w:sz w:val="22"/>
          <w:szCs w:val="22"/>
          <w:lang w:val="en-US" w:eastAsia="zh-CN" w:bidi="ar-SA"/>
        </w:rPr>
        <w:t>als and corporations can borrow at the same rate.</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rPr>
          <w:rFonts w:hint="default" w:ascii="Times New Roman" w:hAnsi="Times New Roman" w:eastAsia="宋体" w:cs="Times New Roman"/>
          <w:kern w:val="2"/>
          <w:sz w:val="22"/>
          <w:szCs w:val="22"/>
          <w:lang w:val="en-US" w:eastAsia="zh-CN" w:bidi="ar-SA"/>
        </w:rPr>
      </w:pP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 xml:space="preserve">As the cost curve shows, WACC stays the same. Thus, Since the value of a company is calculated as the present value of future cash flows, the company's capital structure does not impact its value. In this case </w:t>
      </w:r>
      <w:r>
        <w:rPr>
          <w:rFonts w:hint="eastAsia" w:ascii="Times New Roman" w:hAnsi="Times New Roman" w:eastAsia="宋体" w:cs="Times New Roman"/>
          <w:kern w:val="2"/>
          <w:sz w:val="22"/>
          <w:szCs w:val="22"/>
          <w:lang w:val="en-US" w:eastAsia="zh-CN" w:bidi="ar-SA"/>
        </w:rPr>
        <w:t>it</w:t>
      </w:r>
      <w:r>
        <w:rPr>
          <w:rFonts w:hint="default" w:ascii="Times New Roman" w:hAnsi="Times New Roman" w:eastAsia="宋体" w:cs="Times New Roman"/>
          <w:kern w:val="2"/>
          <w:sz w:val="22"/>
          <w:szCs w:val="22"/>
          <w:lang w:val="en-US" w:eastAsia="zh-CN" w:bidi="ar-SA"/>
        </w:rPr>
        <w:t xml:space="preserve"> show</w:t>
      </w:r>
      <w:r>
        <w:rPr>
          <w:rFonts w:hint="eastAsia" w:ascii="Times New Roman" w:hAnsi="Times New Roman" w:eastAsia="宋体" w:cs="Times New Roman"/>
          <w:kern w:val="2"/>
          <w:sz w:val="22"/>
          <w:szCs w:val="22"/>
          <w:lang w:val="en-US" w:eastAsia="zh-CN" w:bidi="ar-SA"/>
        </w:rPr>
        <w:t>s</w:t>
      </w:r>
      <w:r>
        <w:rPr>
          <w:rFonts w:hint="default" w:ascii="Times New Roman" w:hAnsi="Times New Roman" w:eastAsia="宋体" w:cs="Times New Roman"/>
          <w:kern w:val="2"/>
          <w:sz w:val="22"/>
          <w:szCs w:val="22"/>
          <w:lang w:val="en-US" w:eastAsia="zh-CN" w:bidi="ar-SA"/>
        </w:rPr>
        <w:t xml:space="preserve"> that: </w:t>
      </w:r>
      <w:r>
        <w:rPr>
          <w:rFonts w:hint="eastAsia" w:ascii="Times New Roman" w:hAnsi="Times New Roman" w:eastAsia="宋体" w:cs="Times New Roman"/>
          <w:kern w:val="2"/>
          <w:sz w:val="22"/>
          <w:szCs w:val="22"/>
          <w:lang w:val="en-US" w:eastAsia="zh-CN" w:bidi="ar-SA"/>
        </w:rPr>
        <w:t>t</w:t>
      </w:r>
      <w:r>
        <w:rPr>
          <w:rFonts w:hint="default" w:ascii="Times New Roman" w:hAnsi="Times New Roman" w:eastAsia="宋体" w:cs="Times New Roman"/>
          <w:kern w:val="2"/>
          <w:sz w:val="22"/>
          <w:szCs w:val="22"/>
          <w:lang w:val="en-US" w:eastAsia="zh-CN" w:bidi="ar-SA"/>
        </w:rPr>
        <w:t xml:space="preserve">he value of the levered and unlevered firms are the same. </w:t>
      </w:r>
    </w:p>
    <w:p>
      <w:pPr>
        <w:widowControl w:val="0"/>
        <w:numPr>
          <w:numId w:val="0"/>
        </w:numPr>
        <w:jc w:val="both"/>
        <w:rPr>
          <w:rFonts w:hint="default" w:ascii="Times New Roman" w:hAnsi="Times New Roman" w:eastAsia="宋体" w:cs="Times New Roman"/>
          <w:sz w:val="22"/>
          <w:szCs w:val="22"/>
          <w:lang w:val="en-US" w:eastAsia="zh-CN"/>
        </w:rPr>
      </w:pPr>
    </w:p>
    <w:p>
      <w:pPr>
        <w:widowControl w:val="0"/>
        <w:numPr>
          <w:numId w:val="0"/>
        </w:numPr>
        <w:jc w:val="both"/>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Then if corporate taxes and bankruptcy risk exist, this proposition must be adjusted due to the following reasons:</w:t>
      </w:r>
    </w:p>
    <w:p>
      <w:pPr>
        <w:widowControl w:val="0"/>
        <w:numPr>
          <w:ilvl w:val="0"/>
          <w:numId w:val="3"/>
        </w:numPr>
        <w:jc w:val="both"/>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 xml:space="preserve">the actual cost of debt is less than the nominal cost of debt due to tax benefits. </w:t>
      </w:r>
    </w:p>
    <w:p>
      <w:pPr>
        <w:widowControl w:val="0"/>
        <w:numPr>
          <w:ilvl w:val="0"/>
          <w:numId w:val="3"/>
        </w:numPr>
        <w:ind w:left="0" w:leftChars="0" w:firstLine="0" w:firstLineChars="0"/>
        <w:jc w:val="both"/>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The required return of investors and debtors will be higher when the company has high gearing, which means the cost of capital would increase.</w:t>
      </w:r>
    </w:p>
    <w:p>
      <w:pPr>
        <w:widowControl w:val="0"/>
        <w:numPr>
          <w:numId w:val="0"/>
        </w:numPr>
        <w:jc w:val="both"/>
        <w:rPr>
          <w:rFonts w:hint="default" w:ascii="Times New Roman" w:hAnsi="Times New Roman" w:eastAsia="宋体" w:cs="Times New Roman"/>
          <w:sz w:val="22"/>
          <w:szCs w:val="22"/>
          <w:lang w:val="en-US" w:eastAsia="zh-CN"/>
        </w:rPr>
      </w:pPr>
    </w:p>
    <w:p>
      <w:pPr>
        <w:widowControl w:val="0"/>
        <w:numPr>
          <w:numId w:val="0"/>
        </w:numPr>
        <w:jc w:val="both"/>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Thus, the new theory after adjusting would indicate there is a trade-off between tax benefit and bankruptcy risk. A</w:t>
      </w:r>
      <w:r>
        <w:rPr>
          <w:rFonts w:hint="default" w:ascii="Times New Roman" w:hAnsi="Times New Roman" w:eastAsia="宋体" w:cs="Times New Roman"/>
          <w:sz w:val="22"/>
          <w:szCs w:val="22"/>
          <w:lang w:val="en-US" w:eastAsia="zh-CN"/>
        </w:rPr>
        <w:t xml:space="preserve"> company can capitalize on its requirements with debts as long as the cost of distress, i.e., the cost of bankruptcy, exceeds the value of the tax benefits. Thus, until a given threshold value, the increased debts will add value to a company.</w:t>
      </w:r>
      <w:r>
        <w:rPr>
          <w:rFonts w:hint="default" w:ascii="Times New Roman" w:hAnsi="Times New Roman" w:eastAsia="宋体" w:cs="Times New Roman"/>
          <w:sz w:val="22"/>
          <w:szCs w:val="22"/>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0CCDA"/>
    <w:multiLevelType w:val="multilevel"/>
    <w:tmpl w:val="8FE0CCD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9A44CA3E"/>
    <w:multiLevelType w:val="singleLevel"/>
    <w:tmpl w:val="9A44CA3E"/>
    <w:lvl w:ilvl="0" w:tentative="0">
      <w:start w:val="1"/>
      <w:numFmt w:val="decimal"/>
      <w:suff w:val="space"/>
      <w:lvlText w:val="%1)"/>
      <w:lvlJc w:val="left"/>
    </w:lvl>
  </w:abstractNum>
  <w:abstractNum w:abstractNumId="2">
    <w:nsid w:val="EA594F3A"/>
    <w:multiLevelType w:val="singleLevel"/>
    <w:tmpl w:val="EA594F3A"/>
    <w:lvl w:ilvl="0" w:tentative="0">
      <w:start w:val="1"/>
      <w:numFmt w:val="upperLetter"/>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EA5B01"/>
    <w:rsid w:val="5AEA5B01"/>
    <w:rsid w:val="60F00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Office_11.1.0.11579_F1E327BC-269C-435d-A152-05C5408002CA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2022-07-12T03:14:00Z</dcterms:created>
  <dc:creator>Hollie</dc:creator>
  <cp:lastModifiedBy>Hollie</cp:lastModifiedBy>
  <dcterms:modified xsi:type="dcterms:W3CDTF">2022-07-12T04:12:11Z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A1BF48274CBD4528B36FF09D3F5B0E96</vt:lpwstr>
  </property>
</Properties>
</file>